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/>
          <w:b/>
          <w:bCs/>
          <w:sz w:val="36"/>
          <w:szCs w:val="36"/>
          <w:lang w:val="en-US" w:eastAsia="zh-CN"/>
        </w:rPr>
        <w:t xml:space="preserve">                                                                            </w:t>
      </w:r>
      <w:r>
        <w:rPr>
          <w:rFonts w:hint="eastAsia" w:ascii="宋体"/>
          <w:b/>
          <w:bCs/>
          <w:sz w:val="36"/>
          <w:szCs w:val="36"/>
        </w:rPr>
        <w:t>货物需求一览表及技术规格</w:t>
      </w:r>
    </w:p>
    <w:p>
      <w:pPr>
        <w:ind w:left="424" w:leftChars="202"/>
        <w:rPr>
          <w:rFonts w:hint="default" w:asciiTheme="majorEastAsia" w:hAnsiTheme="majorEastAsia" w:eastAsiaTheme="majorEastAsia"/>
          <w:szCs w:val="21"/>
          <w:lang w:val="en-US" w:eastAsia="zh-CN"/>
        </w:rPr>
      </w:pPr>
      <w:r>
        <w:rPr>
          <w:rFonts w:hint="eastAsia" w:ascii="仿宋_GB2312" w:hAnsi="华文细黑" w:eastAsia="仿宋_GB2312"/>
          <w:b/>
          <w:sz w:val="24"/>
        </w:rPr>
        <w:t>数量：</w:t>
      </w:r>
      <w:r>
        <w:rPr>
          <w:rFonts w:hint="eastAsia" w:asciiTheme="majorEastAsia" w:hAnsiTheme="majorEastAsia" w:eastAsiaTheme="majorEastAsia"/>
          <w:szCs w:val="21"/>
          <w:lang w:val="en-US" w:eastAsia="zh-CN"/>
        </w:rPr>
        <w:t>存储服务器</w:t>
      </w:r>
    </w:p>
    <w:p>
      <w:pPr>
        <w:ind w:left="424" w:leftChars="202"/>
        <w:rPr>
          <w:rFonts w:ascii="仿宋_GB2312" w:hAnsi="华文细黑" w:eastAsia="仿宋_GB2312"/>
          <w:b/>
          <w:sz w:val="24"/>
        </w:rPr>
      </w:pPr>
      <w:r>
        <w:rPr>
          <w:rFonts w:hint="eastAsia" w:ascii="仿宋_GB2312" w:hAnsi="华文细黑" w:eastAsia="仿宋_GB2312"/>
          <w:b/>
          <w:sz w:val="24"/>
        </w:rPr>
        <w:t>交货期：签订合同后</w:t>
      </w:r>
      <w:r>
        <w:rPr>
          <w:rFonts w:hint="eastAsia" w:ascii="仿宋_GB2312" w:hAnsi="华文细黑" w:eastAsia="仿宋_GB2312"/>
          <w:b/>
          <w:sz w:val="24"/>
          <w:lang w:val="en-US" w:eastAsia="zh-CN"/>
        </w:rPr>
        <w:t>两</w:t>
      </w:r>
      <w:r>
        <w:rPr>
          <w:rFonts w:hint="eastAsia" w:ascii="仿宋_GB2312" w:hAnsi="华文细黑" w:eastAsia="仿宋_GB2312"/>
          <w:b/>
          <w:sz w:val="24"/>
        </w:rPr>
        <w:t>个月内</w:t>
      </w:r>
    </w:p>
    <w:p>
      <w:pPr>
        <w:ind w:left="424" w:leftChars="202"/>
        <w:rPr>
          <w:rFonts w:ascii="仿宋_GB2312" w:hAnsi="华文细黑" w:eastAsia="仿宋_GB2312"/>
          <w:b/>
          <w:sz w:val="24"/>
        </w:rPr>
      </w:pPr>
      <w:r>
        <w:rPr>
          <w:rFonts w:hint="eastAsia" w:ascii="仿宋_GB2312" w:hAnsi="华文细黑" w:eastAsia="仿宋_GB2312"/>
          <w:b/>
          <w:sz w:val="24"/>
        </w:rPr>
        <w:t>交货地点：北京清华长庚医院</w:t>
      </w:r>
    </w:p>
    <w:tbl>
      <w:tblPr>
        <w:tblStyle w:val="2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7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招标要求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条目号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招标规格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一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设备名称：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default" w:asciiTheme="majorEastAsia" w:hAnsiTheme="majorEastAsia" w:eastAsiaTheme="majorEastAsia"/>
                <w:szCs w:val="21"/>
                <w:lang w:val="en-US"/>
              </w:rPr>
            </w:pPr>
            <w:r>
              <w:rPr>
                <w:rFonts w:hint="eastAsia" w:ascii="宋体" w:hAnsi="宋体" w:cs="宋体" w:eastAsiaTheme="majorEastAsia"/>
                <w:color w:val="000000"/>
                <w:kern w:val="0"/>
                <w:szCs w:val="21"/>
                <w:lang w:val="en-US" w:eastAsia="zh-CN"/>
              </w:rPr>
              <w:t>存储服务器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二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数量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1、3台36盘位存储磁盘阵列最少87块16T企业级硬盘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三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用途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用途：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实现对现有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摄像头存储时间扩容，满足存储时间由30天增长至90天。所有设备支持大容量高速缓存和高性能录像存取。提供含硬盘健康管理的多级智能运维保养服务，实现从整机到硬盘全方位进行智能监控。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四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主要组成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存储服务器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五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投标资质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3"/>
            </w:pPr>
            <w:r>
              <w:rPr>
                <w:rFonts w:hint="eastAsia"/>
              </w:rPr>
              <w:t>1、具有有效的企业营业执照；</w:t>
            </w:r>
          </w:p>
          <w:p>
            <w:pPr>
              <w:pStyle w:val="63"/>
            </w:pPr>
            <w:r>
              <w:rPr>
                <w:rFonts w:hint="eastAsia"/>
              </w:rPr>
              <w:t>2、投标人在近三年内（20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月-投标截止</w:t>
            </w:r>
            <w:r>
              <w:t>时间</w:t>
            </w:r>
            <w:r>
              <w:rPr>
                <w:rFonts w:hint="eastAsia"/>
              </w:rPr>
              <w:t>）没有骗取中标和严重违约及重大工程质量问题；参加本采购活动前三年内，在经营活动中没有重大违法记录；</w:t>
            </w:r>
          </w:p>
          <w:p>
            <w:pPr>
              <w:pStyle w:val="63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、具有良好的商业信誉和健全的财务会计制度；</w:t>
            </w:r>
          </w:p>
          <w:p>
            <w:pPr>
              <w:pStyle w:val="63"/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、具有依法缴纳税收和社会保障资金的良好记录；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、本项目不接受联合体投标。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六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技术规格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1</w:t>
            </w:r>
          </w:p>
        </w:tc>
        <w:tc>
          <w:tcPr>
            <w:tcW w:w="0" w:type="auto"/>
          </w:tcPr>
          <w:p>
            <w:pPr>
              <w:textAlignment w:val="center"/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技术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75" w:type="dxa"/>
            <w:vAlign w:val="top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1.1</w:t>
            </w:r>
          </w:p>
        </w:tc>
        <w:tc>
          <w:tcPr>
            <w:tcW w:w="7639" w:type="dxa"/>
            <w:vAlign w:val="top"/>
          </w:tcPr>
          <w:p>
            <w:pPr>
              <w:tabs>
                <w:tab w:val="left" w:pos="1059"/>
              </w:tabs>
              <w:textAlignment w:val="center"/>
              <w:rPr>
                <w:rFonts w:hint="default" w:eastAsia="宋体" w:asciiTheme="majorEastAsia" w:hAnsiTheme="major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36盘位存储磁盘阵列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75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1.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1.1</w:t>
            </w:r>
          </w:p>
        </w:tc>
        <w:tc>
          <w:tcPr>
            <w:tcW w:w="7639" w:type="dxa"/>
            <w:vAlign w:val="top"/>
          </w:tcPr>
          <w:p>
            <w:pPr>
              <w:tabs>
                <w:tab w:val="left" w:pos="1059"/>
              </w:tabs>
              <w:textAlignment w:val="center"/>
              <w:rPr>
                <w:rFonts w:asciiTheme="majorEastAsia" w:hAnsiTheme="maj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</w:rPr>
              <w:t>▲</w:t>
            </w:r>
            <w:r>
              <w:t>配置至少两颗32核处理器，主频应不低于2.6GHz，三级缓存最高32MB</w:t>
            </w:r>
            <w:r>
              <w:rPr>
                <w:rFonts w:hint="eastAsia"/>
                <w:lang w:eastAsia="zh-CN"/>
              </w:rPr>
              <w:t>；</w:t>
            </w:r>
            <w:r>
              <w:t>内存配置不低于64GB，采用DDR4及以上规格；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提供检测报告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75" w:type="dxa"/>
            <w:vAlign w:val="top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1.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1.2</w:t>
            </w:r>
          </w:p>
        </w:tc>
        <w:tc>
          <w:tcPr>
            <w:tcW w:w="7639" w:type="dxa"/>
            <w:vAlign w:val="top"/>
          </w:tcPr>
          <w:p>
            <w:pPr>
              <w:textAlignment w:val="center"/>
              <w:rPr>
                <w:rFonts w:asciiTheme="majorEastAsia" w:hAnsiTheme="majorEastAsia"/>
                <w:szCs w:val="21"/>
              </w:rPr>
            </w:pPr>
            <w:r>
              <w:t>硬件资源按照计算资源、存储资源、网络资源分类，业务应用部署在容器上；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75" w:type="dxa"/>
            <w:vAlign w:val="top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1.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1.3</w:t>
            </w:r>
          </w:p>
        </w:tc>
        <w:tc>
          <w:tcPr>
            <w:tcW w:w="7639" w:type="dxa"/>
            <w:vAlign w:val="top"/>
          </w:tcPr>
          <w:p>
            <w:pPr>
              <w:textAlignment w:val="center"/>
              <w:rPr>
                <w:rFonts w:hint="eastAsia" w:eastAsia="宋体" w:asciiTheme="majorEastAsia" w:hAnsiTheme="majorEastAsia"/>
                <w:szCs w:val="21"/>
                <w:lang w:eastAsia="zh-CN"/>
              </w:rPr>
            </w:pPr>
            <w:r>
              <w:t>不同容器业务隔离，并提供独立的虚拟的操作系统运行环境和接口，容器内业务进程不占用系统内存</w:t>
            </w:r>
            <w:r>
              <w:rPr>
                <w:rFonts w:hint="eastAsia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75" w:type="dxa"/>
            <w:vAlign w:val="top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1.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1.4</w:t>
            </w:r>
          </w:p>
        </w:tc>
        <w:tc>
          <w:tcPr>
            <w:tcW w:w="7639" w:type="dxa"/>
            <w:vAlign w:val="top"/>
          </w:tcPr>
          <w:p>
            <w:pPr>
              <w:textAlignment w:val="center"/>
              <w:rPr>
                <w:rFonts w:asciiTheme="majorEastAsia" w:hAnsiTheme="majorEastAsia"/>
                <w:szCs w:val="21"/>
              </w:rPr>
            </w:pPr>
            <w:r>
              <w:t>支持视频图片接入、存储、转发等多业务组合运用；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1.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1.5</w:t>
            </w:r>
          </w:p>
        </w:tc>
        <w:tc>
          <w:tcPr>
            <w:tcW w:w="7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asciiTheme="majorEastAsia" w:hAnsiTheme="majorEastAsia" w:eastAsiaTheme="majorEastAsia"/>
                <w:b/>
                <w:snapToGrid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能</w:t>
            </w:r>
            <w:r>
              <w:t>配置两个独立的元数据盘，组成RAID1；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1.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1.6</w:t>
            </w:r>
          </w:p>
        </w:tc>
        <w:tc>
          <w:tcPr>
            <w:tcW w:w="7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asciiTheme="majorEastAsia" w:hAnsiTheme="majorEastAsia" w:eastAsiaTheme="majorEastAsia"/>
                <w:b/>
                <w:snapToGrid w:val="0"/>
                <w:szCs w:val="21"/>
              </w:rPr>
            </w:pPr>
            <w:r>
              <w:t>单</w:t>
            </w:r>
            <w:r>
              <w:rPr>
                <w:rFonts w:hint="eastAsia"/>
                <w:lang w:eastAsia="zh-CN"/>
              </w:rPr>
              <w:t>磁盘阵列</w:t>
            </w:r>
            <w:r>
              <w:t>配置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  <w:lang w:val="en-US" w:eastAsia="zh-CN"/>
              </w:rPr>
              <w:t>≥</w:t>
            </w:r>
            <w:r>
              <w:t>8 个GE 网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  <w:lang w:val="en-US" w:eastAsia="zh-CN"/>
              </w:rPr>
              <w:t>≥</w:t>
            </w:r>
            <w:r>
              <w:t>2 个10GE网口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1.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1.7</w:t>
            </w:r>
          </w:p>
        </w:tc>
        <w:tc>
          <w:tcPr>
            <w:tcW w:w="7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eastAsia="宋体" w:asciiTheme="majorEastAsia" w:hAnsiTheme="majorEastAsia"/>
                <w:b/>
                <w:snapToGrid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▲</w:t>
            </w:r>
            <w:r>
              <w:t>服务状态异常情况下守护进程在30s可拉起服务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提供检测报告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1.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1.8</w:t>
            </w:r>
          </w:p>
        </w:tc>
        <w:tc>
          <w:tcPr>
            <w:tcW w:w="7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asciiTheme="majorEastAsia" w:hAnsiTheme="majorEastAsia" w:eastAsiaTheme="majorEastAsia"/>
                <w:b/>
                <w:snapToGrid w:val="0"/>
                <w:szCs w:val="21"/>
              </w:rPr>
            </w:pPr>
            <w:r>
              <w:t>电源模块支持1+1冗余备份，支持独立维护；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1.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1.9</w:t>
            </w:r>
          </w:p>
        </w:tc>
        <w:tc>
          <w:tcPr>
            <w:tcW w:w="7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asciiTheme="majorEastAsia" w:hAnsiTheme="majorEastAsia" w:eastAsiaTheme="majorEastAsia"/>
                <w:b/>
                <w:snapToGrid w:val="0"/>
                <w:szCs w:val="21"/>
              </w:rPr>
            </w:pPr>
            <w:r>
              <w:t>单台可支持摄像机视频接入路数不小于3024路，图片接入路数不小于3840路；可同时支持视频存储不小于1024 路，视频转发不小于1024 路，录像下载不小于512 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1.2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Theme="majorEastAsia" w:hAnsiTheme="majorEastAsia" w:eastAsiaTheme="majorEastAsia"/>
                <w:b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★</w:t>
            </w:r>
            <w:r>
              <w:rPr>
                <w:rFonts w:hint="eastAsia"/>
                <w:b/>
                <w:bCs/>
                <w:lang w:val="en-US" w:eastAsia="zh-CN"/>
              </w:rPr>
              <w:t>所投产品需提供厂家授权及三年质保承诺函（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★为废标项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</w:rPr>
              <w:t>▲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为加分项</w:t>
            </w:r>
            <w:r>
              <w:rPr>
                <w:rFonts w:hint="eastAsia"/>
                <w:b/>
                <w:bCs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Theme="majorEastAsia" w:hAnsiTheme="majorEastAsia" w:eastAsiaTheme="majorEastAsia"/>
                <w:b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安装与调试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中标厂商负责场地规划、搬运、安装、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调试、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包括设备到货至安装期间之搬运及保险; 保险需包括人员及设备之全额保险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如</w:t>
            </w:r>
            <w:r>
              <w:rPr>
                <w:rFonts w:asciiTheme="majorEastAsia" w:hAnsiTheme="majorEastAsia" w:eastAsiaTheme="majorEastAsia"/>
                <w:szCs w:val="21"/>
              </w:rPr>
              <w:t>现场条件无法安装，中标厂商负责调整设备以满足现场条件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安装完成经检点各项配件; 功能及实际使用测试各项软件一个月无异常，且完整提供各项文件经审查通过，为验收完成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厂商需负责清理安装所产生的废弃物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厂商需负责安装现场整洁; 若有损坏需负责恢复</w:t>
            </w:r>
            <w:r>
              <w:rPr>
                <w:rFonts w:asciiTheme="majorEastAsia" w:hAnsiTheme="majorEastAsia" w:eastAsiaTheme="majorEastAsia"/>
                <w:szCs w:val="21"/>
              </w:rPr>
              <w:t>原状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设备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证照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及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厂商资质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2.1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“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三证</w:t>
            </w:r>
            <w:r>
              <w:rPr>
                <w:rFonts w:asciiTheme="majorEastAsia" w:hAnsiTheme="majorEastAsia" w:eastAsiaTheme="majorEastAsia"/>
                <w:szCs w:val="21"/>
              </w:rPr>
              <w:t>”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保修与罚则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3.1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自</w:t>
            </w:r>
            <w:r>
              <w:rPr>
                <w:rFonts w:asciiTheme="majorEastAsia" w:hAnsiTheme="majorEastAsia" w:eastAsiaTheme="majorEastAsia"/>
                <w:szCs w:val="21"/>
              </w:rPr>
              <w:t>设备验收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完成</w:t>
            </w:r>
            <w:r>
              <w:rPr>
                <w:rFonts w:asciiTheme="majorEastAsia" w:hAnsiTheme="majorEastAsia" w:eastAsiaTheme="majorEastAsia"/>
                <w:szCs w:val="21"/>
              </w:rPr>
              <w:t>之日起，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叁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年（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36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个</w:t>
            </w:r>
            <w:r>
              <w:rPr>
                <w:rFonts w:asciiTheme="majorEastAsia" w:hAnsiTheme="majorEastAsia" w:eastAsiaTheme="majorEastAsia"/>
                <w:szCs w:val="21"/>
              </w:rPr>
              <w:t>月）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保修期</w:t>
            </w:r>
            <w:r>
              <w:rPr>
                <w:rFonts w:asciiTheme="majorEastAsia" w:hAnsiTheme="majorEastAsia" w:eastAsiaTheme="majorEastAsia"/>
                <w:szCs w:val="21"/>
              </w:rPr>
              <w:t>内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并依原厂规定执行定期保养与校正，中标</w:t>
            </w:r>
            <w:r>
              <w:rPr>
                <w:rFonts w:asciiTheme="majorEastAsia" w:hAnsiTheme="majorEastAsia" w:eastAsiaTheme="majorEastAsia"/>
                <w:szCs w:val="21"/>
              </w:rPr>
              <w:t>厂商提供保养工具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及</w:t>
            </w:r>
            <w:r>
              <w:rPr>
                <w:rFonts w:asciiTheme="majorEastAsia" w:hAnsiTheme="majorEastAsia" w:eastAsiaTheme="majorEastAsia"/>
                <w:szCs w:val="21"/>
              </w:rPr>
              <w:t>设备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3.2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保修期内已购软件免费升级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3.3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提供新增软、硬件购置折扣计价方式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人员训练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4.1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装机完成，</w:t>
            </w:r>
            <w:r>
              <w:rPr>
                <w:rFonts w:asciiTheme="majorEastAsia" w:hAnsiTheme="majorEastAsia" w:eastAsiaTheme="majorEastAsia"/>
                <w:szCs w:val="21"/>
              </w:rPr>
              <w:t>厂商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需配合</w:t>
            </w:r>
            <w:r>
              <w:rPr>
                <w:rFonts w:asciiTheme="majorEastAsia" w:hAnsiTheme="majorEastAsia" w:eastAsiaTheme="majorEastAsia"/>
                <w:szCs w:val="21"/>
              </w:rPr>
              <w:t>院方安排，免费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指导使用</w:t>
            </w:r>
            <w:r>
              <w:rPr>
                <w:rFonts w:asciiTheme="majorEastAsia" w:hAnsiTheme="majorEastAsia" w:eastAsiaTheme="majorEastAsia"/>
                <w:szCs w:val="21"/>
              </w:rPr>
              <w:t>人员进行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操作训练，</w:t>
            </w:r>
            <w:r>
              <w:rPr>
                <w:rFonts w:asciiTheme="majorEastAsia" w:hAnsiTheme="majorEastAsia" w:eastAsiaTheme="majorEastAsia"/>
                <w:szCs w:val="21"/>
              </w:rPr>
              <w:t>直至完全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熟练</w:t>
            </w:r>
            <w:r>
              <w:rPr>
                <w:rFonts w:asciiTheme="majorEastAsia" w:hAnsiTheme="majorEastAsia" w:eastAsiaTheme="majorEastAsia"/>
                <w:szCs w:val="21"/>
              </w:rPr>
              <w:t>掌握操作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流程</w:t>
            </w:r>
            <w:r>
              <w:rPr>
                <w:rFonts w:asciiTheme="majorEastAsia" w:hAnsiTheme="majorEastAsia" w:eastAsiaTheme="majorEastAsia"/>
                <w:szCs w:val="21"/>
              </w:rPr>
              <w:t>及日常保养流程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4.2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提供原厂完整课程维复技术训练1名(含学费)：课程学费、住宿地点与训练地点间之交通由得标厂商负责，机票费、日常生活费由本院自理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4.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center"/>
              <w:rPr>
                <w:rFonts w:hint="eastAsia"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维修手册,2份中文或英文原版手册；内容需包含：</w:t>
            </w:r>
          </w:p>
          <w:p>
            <w:pPr>
              <w:numPr>
                <w:ilvl w:val="0"/>
                <w:numId w:val="2"/>
              </w:numPr>
              <w:textAlignment w:val="center"/>
              <w:rPr>
                <w:rFonts w:hint="eastAsia" w:asciiTheme="majorEastAsia" w:hAnsiTheme="majorEastAsia" w:eastAsiaTheme="maj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  <w:lang w:val="en-US" w:eastAsia="zh-CN"/>
              </w:rPr>
              <w:t>操作手册</w:t>
            </w:r>
          </w:p>
          <w:p>
            <w:pPr>
              <w:numPr>
                <w:ilvl w:val="0"/>
                <w:numId w:val="2"/>
              </w:numPr>
              <w:textAlignment w:val="center"/>
              <w:rPr>
                <w:rFonts w:hint="default" w:asciiTheme="majorEastAsia" w:hAnsiTheme="majorEastAsia" w:eastAsiaTheme="maj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  <w:lang w:val="en-US" w:eastAsia="zh-CN"/>
              </w:rPr>
              <w:t>维护说明</w:t>
            </w:r>
          </w:p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</w:tbl>
    <w:p>
      <w:pPr>
        <w:spacing w:line="300" w:lineRule="auto"/>
      </w:pPr>
    </w:p>
    <w:p>
      <w:pPr>
        <w:spacing w:line="300" w:lineRule="auto"/>
      </w:pPr>
    </w:p>
    <w:p>
      <w:pPr>
        <w:spacing w:line="300" w:lineRule="auto"/>
      </w:pPr>
    </w:p>
    <w:p>
      <w:pPr>
        <w:spacing w:line="300" w:lineRule="auto"/>
      </w:pPr>
    </w:p>
    <w:p>
      <w:pPr>
        <w:spacing w:line="300" w:lineRule="auto"/>
      </w:pPr>
    </w:p>
    <w:p>
      <w:pPr>
        <w:spacing w:line="300" w:lineRule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1000417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1C5325"/>
    <w:multiLevelType w:val="singleLevel"/>
    <w:tmpl w:val="B51C532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35778F6"/>
    <w:multiLevelType w:val="multilevel"/>
    <w:tmpl w:val="535778F6"/>
    <w:lvl w:ilvl="0" w:tentative="0">
      <w:start w:val="1"/>
      <w:numFmt w:val="chineseCountingThousand"/>
      <w:pStyle w:val="2"/>
      <w:suff w:val="nothing"/>
      <w:lvlText w:val="%1、"/>
      <w:lvlJc w:val="left"/>
      <w:rPr>
        <w:rFonts w:hint="eastAsia" w:cs="Times New Roman"/>
        <w:b/>
        <w:i w:val="0"/>
        <w:sz w:val="24"/>
      </w:rPr>
    </w:lvl>
    <w:lvl w:ilvl="1" w:tentative="0">
      <w:start w:val="1"/>
      <w:numFmt w:val="decimal"/>
      <w:pStyle w:val="3"/>
      <w:suff w:val="nothing"/>
      <w:lvlText w:val="%2. "/>
      <w:lvlJc w:val="left"/>
      <w:rPr>
        <w:rFonts w:hint="eastAsia" w:cs="Times New Roman"/>
        <w:b w:val="0"/>
        <w:i w:val="0"/>
        <w:sz w:val="24"/>
      </w:rPr>
    </w:lvl>
    <w:lvl w:ilvl="2" w:tentative="0">
      <w:start w:val="1"/>
      <w:numFmt w:val="none"/>
      <w:pStyle w:val="4"/>
      <w:suff w:val="nothing"/>
      <w:lvlText w:val=""/>
      <w:lvlJc w:val="left"/>
      <w:rPr>
        <w:rFonts w:hint="eastAsia" w:cs="Times New Roman"/>
      </w:rPr>
    </w:lvl>
    <w:lvl w:ilvl="3" w:tentative="0">
      <w:start w:val="1"/>
      <w:numFmt w:val="none"/>
      <w:pStyle w:val="5"/>
      <w:suff w:val="nothing"/>
      <w:lvlText w:val=""/>
      <w:lvlJc w:val="left"/>
      <w:rPr>
        <w:rFonts w:hint="eastAsia" w:cs="Times New Roman"/>
      </w:rPr>
    </w:lvl>
    <w:lvl w:ilvl="4" w:tentative="0">
      <w:start w:val="1"/>
      <w:numFmt w:val="none"/>
      <w:pStyle w:val="7"/>
      <w:suff w:val="nothing"/>
      <w:lvlText w:val=""/>
      <w:lvlJc w:val="left"/>
      <w:rPr>
        <w:rFonts w:hint="eastAsia" w:cs="Times New Roman"/>
      </w:rPr>
    </w:lvl>
    <w:lvl w:ilvl="5" w:tentative="0">
      <w:start w:val="1"/>
      <w:numFmt w:val="none"/>
      <w:pStyle w:val="8"/>
      <w:suff w:val="nothing"/>
      <w:lvlText w:val=""/>
      <w:lvlJc w:val="left"/>
      <w:rPr>
        <w:rFonts w:hint="eastAsia" w:cs="Times New Roman"/>
      </w:rPr>
    </w:lvl>
    <w:lvl w:ilvl="6" w:tentative="0">
      <w:start w:val="1"/>
      <w:numFmt w:val="none"/>
      <w:pStyle w:val="9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pStyle w:val="10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pStyle w:val="11"/>
      <w:suff w:val="nothing"/>
      <w:lvlText w:val=""/>
      <w:lvlJc w:val="left"/>
      <w:rPr>
        <w:rFonts w:hint="eastAsia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xMGUzMzc5MzMzODYxNDNkZTgyMjRkZjE0NjI3ZGEifQ=="/>
  </w:docVars>
  <w:rsids>
    <w:rsidRoot w:val="00A65AA2"/>
    <w:rsid w:val="0000238B"/>
    <w:rsid w:val="000405CD"/>
    <w:rsid w:val="000824C6"/>
    <w:rsid w:val="000B0769"/>
    <w:rsid w:val="000B7C66"/>
    <w:rsid w:val="000C127A"/>
    <w:rsid w:val="000C1E61"/>
    <w:rsid w:val="000C7B4B"/>
    <w:rsid w:val="00142B7C"/>
    <w:rsid w:val="001E0822"/>
    <w:rsid w:val="00210F2C"/>
    <w:rsid w:val="00240CA7"/>
    <w:rsid w:val="00251A94"/>
    <w:rsid w:val="00256F03"/>
    <w:rsid w:val="00270625"/>
    <w:rsid w:val="00282CB3"/>
    <w:rsid w:val="0028499D"/>
    <w:rsid w:val="002A1879"/>
    <w:rsid w:val="002A6E83"/>
    <w:rsid w:val="002B36A0"/>
    <w:rsid w:val="002E40F4"/>
    <w:rsid w:val="002F669C"/>
    <w:rsid w:val="00306B35"/>
    <w:rsid w:val="00331329"/>
    <w:rsid w:val="00371B50"/>
    <w:rsid w:val="00374259"/>
    <w:rsid w:val="003852C5"/>
    <w:rsid w:val="003A0E18"/>
    <w:rsid w:val="003A1792"/>
    <w:rsid w:val="003E62EF"/>
    <w:rsid w:val="0040444F"/>
    <w:rsid w:val="0041287A"/>
    <w:rsid w:val="004318C4"/>
    <w:rsid w:val="004517D5"/>
    <w:rsid w:val="00457AA0"/>
    <w:rsid w:val="00457C49"/>
    <w:rsid w:val="00461939"/>
    <w:rsid w:val="00467B7C"/>
    <w:rsid w:val="0047638A"/>
    <w:rsid w:val="004926F1"/>
    <w:rsid w:val="004A0592"/>
    <w:rsid w:val="004A50CB"/>
    <w:rsid w:val="004B28E7"/>
    <w:rsid w:val="004B7AF6"/>
    <w:rsid w:val="004E57E4"/>
    <w:rsid w:val="005219BC"/>
    <w:rsid w:val="00551CC0"/>
    <w:rsid w:val="00581911"/>
    <w:rsid w:val="005B388D"/>
    <w:rsid w:val="005B5FBA"/>
    <w:rsid w:val="005B74A0"/>
    <w:rsid w:val="005C0F0F"/>
    <w:rsid w:val="005D61B7"/>
    <w:rsid w:val="006029AC"/>
    <w:rsid w:val="0060323B"/>
    <w:rsid w:val="00637012"/>
    <w:rsid w:val="006428C1"/>
    <w:rsid w:val="00672563"/>
    <w:rsid w:val="00682EA8"/>
    <w:rsid w:val="0068437C"/>
    <w:rsid w:val="006979A2"/>
    <w:rsid w:val="006A4249"/>
    <w:rsid w:val="006D26C2"/>
    <w:rsid w:val="006D507D"/>
    <w:rsid w:val="006E2A3D"/>
    <w:rsid w:val="006E70E0"/>
    <w:rsid w:val="006F3ABD"/>
    <w:rsid w:val="00705DCD"/>
    <w:rsid w:val="007256F9"/>
    <w:rsid w:val="007319C7"/>
    <w:rsid w:val="0076528B"/>
    <w:rsid w:val="007A5F17"/>
    <w:rsid w:val="007B4FA0"/>
    <w:rsid w:val="00803FC9"/>
    <w:rsid w:val="00831F9D"/>
    <w:rsid w:val="008356B1"/>
    <w:rsid w:val="00851DB5"/>
    <w:rsid w:val="008533BE"/>
    <w:rsid w:val="00854822"/>
    <w:rsid w:val="00884FA5"/>
    <w:rsid w:val="008972C3"/>
    <w:rsid w:val="008B3BC5"/>
    <w:rsid w:val="008E21DE"/>
    <w:rsid w:val="00902701"/>
    <w:rsid w:val="00923B31"/>
    <w:rsid w:val="009461BB"/>
    <w:rsid w:val="009A0ED6"/>
    <w:rsid w:val="00A23630"/>
    <w:rsid w:val="00A26AF4"/>
    <w:rsid w:val="00A31045"/>
    <w:rsid w:val="00A50D2D"/>
    <w:rsid w:val="00A65AA2"/>
    <w:rsid w:val="00AD1B90"/>
    <w:rsid w:val="00AD4100"/>
    <w:rsid w:val="00AF7C4B"/>
    <w:rsid w:val="00B21B03"/>
    <w:rsid w:val="00B74A39"/>
    <w:rsid w:val="00B7571A"/>
    <w:rsid w:val="00B80FF0"/>
    <w:rsid w:val="00BE5777"/>
    <w:rsid w:val="00C42206"/>
    <w:rsid w:val="00C65B9C"/>
    <w:rsid w:val="00C91D39"/>
    <w:rsid w:val="00CA51AE"/>
    <w:rsid w:val="00CC1748"/>
    <w:rsid w:val="00CD3AF4"/>
    <w:rsid w:val="00D16365"/>
    <w:rsid w:val="00D237A3"/>
    <w:rsid w:val="00D312C6"/>
    <w:rsid w:val="00D46382"/>
    <w:rsid w:val="00D4659E"/>
    <w:rsid w:val="00D60D99"/>
    <w:rsid w:val="00D8792B"/>
    <w:rsid w:val="00D97CDB"/>
    <w:rsid w:val="00DA36E2"/>
    <w:rsid w:val="00DC220B"/>
    <w:rsid w:val="00E1527F"/>
    <w:rsid w:val="00E32760"/>
    <w:rsid w:val="00E33B76"/>
    <w:rsid w:val="00E54CFD"/>
    <w:rsid w:val="00E657CD"/>
    <w:rsid w:val="00E67BF8"/>
    <w:rsid w:val="00E82EA3"/>
    <w:rsid w:val="00E96B31"/>
    <w:rsid w:val="00EF582D"/>
    <w:rsid w:val="00F1631B"/>
    <w:rsid w:val="00F22C3F"/>
    <w:rsid w:val="00F4502E"/>
    <w:rsid w:val="00F55DAC"/>
    <w:rsid w:val="00FA433A"/>
    <w:rsid w:val="00FB02E5"/>
    <w:rsid w:val="00FC7B0D"/>
    <w:rsid w:val="03070D40"/>
    <w:rsid w:val="03D86E18"/>
    <w:rsid w:val="03E91BF7"/>
    <w:rsid w:val="0E8A4719"/>
    <w:rsid w:val="10F82B86"/>
    <w:rsid w:val="15D86382"/>
    <w:rsid w:val="24C12714"/>
    <w:rsid w:val="28E72315"/>
    <w:rsid w:val="2B537512"/>
    <w:rsid w:val="2C1B702E"/>
    <w:rsid w:val="2D593DF3"/>
    <w:rsid w:val="2D9614B2"/>
    <w:rsid w:val="2D9E1C33"/>
    <w:rsid w:val="36161FDA"/>
    <w:rsid w:val="441420FE"/>
    <w:rsid w:val="445F114C"/>
    <w:rsid w:val="480D4152"/>
    <w:rsid w:val="4C770874"/>
    <w:rsid w:val="50163050"/>
    <w:rsid w:val="5646652C"/>
    <w:rsid w:val="67836AC8"/>
    <w:rsid w:val="6B903568"/>
    <w:rsid w:val="6CFB3A1E"/>
    <w:rsid w:val="6EFF1582"/>
    <w:rsid w:val="77A44707"/>
    <w:rsid w:val="7AA349CF"/>
    <w:rsid w:val="7C8238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32"/>
    <w:qFormat/>
    <w:uiPriority w:val="9"/>
    <w:pPr>
      <w:keepNext/>
      <w:keepLines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4">
    <w:name w:val="heading 3"/>
    <w:basedOn w:val="1"/>
    <w:next w:val="1"/>
    <w:link w:val="33"/>
    <w:qFormat/>
    <w:uiPriority w:val="9"/>
    <w:pPr>
      <w:keepNext/>
      <w:keepLines/>
      <w:numPr>
        <w:ilvl w:val="2"/>
        <w:numId w:val="1"/>
      </w:numPr>
      <w:adjustRightInd w:val="0"/>
      <w:spacing w:before="260" w:after="260" w:line="416" w:lineRule="atLeast"/>
      <w:textAlignment w:val="baseline"/>
      <w:outlineLvl w:val="2"/>
    </w:pPr>
    <w:rPr>
      <w:b/>
      <w:kern w:val="0"/>
      <w:sz w:val="32"/>
      <w:szCs w:val="20"/>
    </w:rPr>
  </w:style>
  <w:style w:type="paragraph" w:styleId="5">
    <w:name w:val="heading 4"/>
    <w:basedOn w:val="1"/>
    <w:next w:val="6"/>
    <w:link w:val="34"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sz w:val="28"/>
      <w:szCs w:val="20"/>
    </w:rPr>
  </w:style>
  <w:style w:type="paragraph" w:styleId="7">
    <w:name w:val="heading 5"/>
    <w:basedOn w:val="1"/>
    <w:next w:val="6"/>
    <w:link w:val="35"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sz w:val="28"/>
      <w:szCs w:val="20"/>
    </w:rPr>
  </w:style>
  <w:style w:type="paragraph" w:styleId="8">
    <w:name w:val="heading 6"/>
    <w:basedOn w:val="1"/>
    <w:next w:val="6"/>
    <w:link w:val="36"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sz w:val="24"/>
      <w:szCs w:val="20"/>
    </w:rPr>
  </w:style>
  <w:style w:type="paragraph" w:styleId="9">
    <w:name w:val="heading 7"/>
    <w:basedOn w:val="1"/>
    <w:next w:val="6"/>
    <w:link w:val="37"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sz w:val="24"/>
      <w:szCs w:val="20"/>
    </w:rPr>
  </w:style>
  <w:style w:type="paragraph" w:styleId="10">
    <w:name w:val="heading 8"/>
    <w:basedOn w:val="1"/>
    <w:next w:val="6"/>
    <w:link w:val="38"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  <w:szCs w:val="20"/>
    </w:rPr>
  </w:style>
  <w:style w:type="paragraph" w:styleId="11">
    <w:name w:val="heading 9"/>
    <w:basedOn w:val="1"/>
    <w:next w:val="6"/>
    <w:link w:val="39"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0"/>
    </w:rPr>
  </w:style>
  <w:style w:type="character" w:default="1" w:styleId="25">
    <w:name w:val="Default Paragraph Font"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99"/>
    <w:pPr>
      <w:ind w:firstLine="420"/>
    </w:pPr>
    <w:rPr>
      <w:szCs w:val="20"/>
    </w:rPr>
  </w:style>
  <w:style w:type="paragraph" w:styleId="12">
    <w:name w:val="annotation text"/>
    <w:basedOn w:val="1"/>
    <w:link w:val="52"/>
    <w:unhideWhenUsed/>
    <w:qFormat/>
    <w:uiPriority w:val="0"/>
    <w:pPr>
      <w:jc w:val="left"/>
    </w:pPr>
  </w:style>
  <w:style w:type="paragraph" w:styleId="13">
    <w:name w:val="Body Text"/>
    <w:basedOn w:val="1"/>
    <w:link w:val="44"/>
    <w:qFormat/>
    <w:uiPriority w:val="0"/>
    <w:pPr>
      <w:adjustRightInd w:val="0"/>
      <w:spacing w:line="360" w:lineRule="atLeast"/>
      <w:jc w:val="center"/>
      <w:textAlignment w:val="baseline"/>
    </w:pPr>
    <w:rPr>
      <w:rFonts w:asciiTheme="minorHAnsi" w:hAnsiTheme="minorHAnsi" w:eastAsiaTheme="minorEastAsia" w:cstheme="minorBidi"/>
      <w:sz w:val="24"/>
      <w:szCs w:val="22"/>
    </w:rPr>
  </w:style>
  <w:style w:type="paragraph" w:styleId="14">
    <w:name w:val="Body Text Indent"/>
    <w:basedOn w:val="1"/>
    <w:link w:val="43"/>
    <w:qFormat/>
    <w:uiPriority w:val="99"/>
    <w:pPr>
      <w:adjustRightInd w:val="0"/>
      <w:spacing w:line="360" w:lineRule="auto"/>
      <w:ind w:firstLine="480"/>
    </w:pPr>
    <w:rPr>
      <w:rFonts w:asciiTheme="minorHAnsi" w:hAnsiTheme="minorHAnsi" w:cstheme="minorBidi"/>
      <w:sz w:val="24"/>
      <w:szCs w:val="22"/>
    </w:rPr>
  </w:style>
  <w:style w:type="paragraph" w:styleId="15">
    <w:name w:val="Plain Text"/>
    <w:basedOn w:val="1"/>
    <w:link w:val="45"/>
    <w:qFormat/>
    <w:uiPriority w:val="99"/>
    <w:pPr>
      <w:adjustRightInd w:val="0"/>
      <w:textAlignment w:val="baseline"/>
    </w:pPr>
    <w:rPr>
      <w:rFonts w:ascii="宋体" w:hAnsi="Courier New" w:eastAsiaTheme="minorEastAsia" w:cstheme="minorBidi"/>
      <w:szCs w:val="22"/>
    </w:rPr>
  </w:style>
  <w:style w:type="paragraph" w:styleId="16">
    <w:name w:val="Date"/>
    <w:basedOn w:val="1"/>
    <w:next w:val="1"/>
    <w:link w:val="40"/>
    <w:qFormat/>
    <w:uiPriority w:val="0"/>
    <w:pPr>
      <w:ind w:left="100" w:leftChars="2500"/>
    </w:pPr>
    <w:rPr>
      <w:rFonts w:asciiTheme="minorHAnsi" w:hAnsiTheme="minorHAnsi" w:cstheme="minorBidi"/>
      <w:b/>
      <w:sz w:val="44"/>
    </w:rPr>
  </w:style>
  <w:style w:type="paragraph" w:styleId="17">
    <w:name w:val="Body Text Indent 2"/>
    <w:basedOn w:val="1"/>
    <w:link w:val="41"/>
    <w:qFormat/>
    <w:uiPriority w:val="0"/>
    <w:pPr>
      <w:ind w:left="600"/>
    </w:pPr>
    <w:rPr>
      <w:rFonts w:eastAsia="楷体_GB2312" w:asciiTheme="minorHAnsi" w:hAnsiTheme="minorHAnsi" w:cstheme="minorBidi"/>
      <w:sz w:val="30"/>
    </w:rPr>
  </w:style>
  <w:style w:type="paragraph" w:styleId="18">
    <w:name w:val="Balloon Text"/>
    <w:basedOn w:val="1"/>
    <w:link w:val="46"/>
    <w:qFormat/>
    <w:uiPriority w:val="0"/>
    <w:rPr>
      <w:rFonts w:ascii="Tahoma" w:hAnsi="Tahoma" w:cs="Tahoma" w:eastAsiaTheme="minorEastAsia"/>
      <w:sz w:val="16"/>
      <w:szCs w:val="16"/>
    </w:rPr>
  </w:style>
  <w:style w:type="paragraph" w:styleId="19">
    <w:name w:val="footer"/>
    <w:basedOn w:val="1"/>
    <w:link w:val="3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2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semiHidden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22">
    <w:name w:val="Title"/>
    <w:basedOn w:val="1"/>
    <w:next w:val="1"/>
    <w:link w:val="62"/>
    <w:qFormat/>
    <w:uiPriority w:val="0"/>
    <w:pPr>
      <w:widowControl/>
      <w:topLinePunct/>
      <w:adjustRightInd w:val="0"/>
      <w:snapToGrid w:val="0"/>
      <w:spacing w:before="120" w:after="120" w:line="480" w:lineRule="auto"/>
      <w:ind w:firstLine="200" w:firstLineChars="200"/>
      <w:jc w:val="left"/>
      <w:outlineLvl w:val="0"/>
    </w:pPr>
    <w:rPr>
      <w:rFonts w:ascii="Arial" w:hAnsi="Arial" w:cs="Arial"/>
      <w:b/>
      <w:bCs/>
      <w:sz w:val="28"/>
      <w:szCs w:val="32"/>
    </w:rPr>
  </w:style>
  <w:style w:type="paragraph" w:styleId="23">
    <w:name w:val="annotation subject"/>
    <w:basedOn w:val="12"/>
    <w:next w:val="12"/>
    <w:link w:val="42"/>
    <w:qFormat/>
    <w:uiPriority w:val="0"/>
    <w:rPr>
      <w:rFonts w:asciiTheme="minorHAnsi" w:hAnsiTheme="minorHAnsi" w:eastAsiaTheme="minorEastAsia" w:cstheme="minorBidi"/>
      <w:b/>
      <w:bCs/>
    </w:rPr>
  </w:style>
  <w:style w:type="character" w:styleId="26">
    <w:name w:val="page number"/>
    <w:basedOn w:val="25"/>
    <w:qFormat/>
    <w:uiPriority w:val="0"/>
  </w:style>
  <w:style w:type="character" w:styleId="27">
    <w:name w:val="Hyperlink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qFormat/>
    <w:uiPriority w:val="0"/>
    <w:rPr>
      <w:sz w:val="21"/>
      <w:szCs w:val="21"/>
    </w:rPr>
  </w:style>
  <w:style w:type="character" w:customStyle="1" w:styleId="29">
    <w:name w:val="页眉 字符"/>
    <w:basedOn w:val="25"/>
    <w:link w:val="20"/>
    <w:qFormat/>
    <w:uiPriority w:val="0"/>
    <w:rPr>
      <w:sz w:val="18"/>
      <w:szCs w:val="18"/>
    </w:rPr>
  </w:style>
  <w:style w:type="character" w:customStyle="1" w:styleId="30">
    <w:name w:val="页脚 字符"/>
    <w:basedOn w:val="25"/>
    <w:link w:val="19"/>
    <w:qFormat/>
    <w:uiPriority w:val="0"/>
    <w:rPr>
      <w:sz w:val="18"/>
      <w:szCs w:val="18"/>
    </w:rPr>
  </w:style>
  <w:style w:type="character" w:customStyle="1" w:styleId="31">
    <w:name w:val="标题 1 字符"/>
    <w:basedOn w:val="25"/>
    <w:link w:val="2"/>
    <w:qFormat/>
    <w:uiPriority w:val="99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32">
    <w:name w:val="标题 2 字符"/>
    <w:basedOn w:val="25"/>
    <w:link w:val="3"/>
    <w:qFormat/>
    <w:uiPriority w:val="9"/>
    <w:rPr>
      <w:rFonts w:ascii="Arial" w:hAnsi="Arial" w:eastAsia="黑体" w:cs="Times New Roman"/>
      <w:b/>
      <w:kern w:val="0"/>
      <w:sz w:val="32"/>
      <w:szCs w:val="20"/>
    </w:rPr>
  </w:style>
  <w:style w:type="character" w:customStyle="1" w:styleId="33">
    <w:name w:val="标题 3 字符"/>
    <w:basedOn w:val="25"/>
    <w:link w:val="4"/>
    <w:qFormat/>
    <w:uiPriority w:val="9"/>
    <w:rPr>
      <w:rFonts w:ascii="Times New Roman" w:hAnsi="Times New Roman" w:eastAsia="宋体" w:cs="Times New Roman"/>
      <w:b/>
      <w:kern w:val="0"/>
      <w:sz w:val="32"/>
      <w:szCs w:val="20"/>
    </w:rPr>
  </w:style>
  <w:style w:type="character" w:customStyle="1" w:styleId="34">
    <w:name w:val="标题 4 字符"/>
    <w:basedOn w:val="25"/>
    <w:link w:val="5"/>
    <w:qFormat/>
    <w:uiPriority w:val="9"/>
    <w:rPr>
      <w:rFonts w:ascii="Arial" w:hAnsi="Arial" w:eastAsia="黑体" w:cs="Times New Roman"/>
      <w:b/>
      <w:sz w:val="28"/>
      <w:szCs w:val="20"/>
    </w:rPr>
  </w:style>
  <w:style w:type="character" w:customStyle="1" w:styleId="35">
    <w:name w:val="标题 5 字符"/>
    <w:basedOn w:val="25"/>
    <w:link w:val="7"/>
    <w:qFormat/>
    <w:uiPriority w:val="9"/>
    <w:rPr>
      <w:rFonts w:ascii="Times New Roman" w:hAnsi="Times New Roman" w:eastAsia="宋体" w:cs="Times New Roman"/>
      <w:b/>
      <w:sz w:val="28"/>
      <w:szCs w:val="20"/>
    </w:rPr>
  </w:style>
  <w:style w:type="character" w:customStyle="1" w:styleId="36">
    <w:name w:val="标题 6 字符"/>
    <w:basedOn w:val="25"/>
    <w:link w:val="8"/>
    <w:qFormat/>
    <w:uiPriority w:val="9"/>
    <w:rPr>
      <w:rFonts w:ascii="Arial" w:hAnsi="Arial" w:eastAsia="黑体" w:cs="Times New Roman"/>
      <w:b/>
      <w:sz w:val="24"/>
      <w:szCs w:val="20"/>
    </w:rPr>
  </w:style>
  <w:style w:type="character" w:customStyle="1" w:styleId="37">
    <w:name w:val="标题 7 字符"/>
    <w:basedOn w:val="25"/>
    <w:link w:val="9"/>
    <w:qFormat/>
    <w:uiPriority w:val="9"/>
    <w:rPr>
      <w:rFonts w:ascii="Times New Roman" w:hAnsi="Times New Roman" w:eastAsia="宋体" w:cs="Times New Roman"/>
      <w:b/>
      <w:sz w:val="24"/>
      <w:szCs w:val="20"/>
    </w:rPr>
  </w:style>
  <w:style w:type="character" w:customStyle="1" w:styleId="38">
    <w:name w:val="标题 8 字符"/>
    <w:basedOn w:val="25"/>
    <w:link w:val="10"/>
    <w:qFormat/>
    <w:uiPriority w:val="9"/>
    <w:rPr>
      <w:rFonts w:ascii="Arial" w:hAnsi="Arial" w:eastAsia="黑体" w:cs="Times New Roman"/>
      <w:sz w:val="24"/>
      <w:szCs w:val="20"/>
    </w:rPr>
  </w:style>
  <w:style w:type="character" w:customStyle="1" w:styleId="39">
    <w:name w:val="标题 9 字符"/>
    <w:basedOn w:val="25"/>
    <w:link w:val="11"/>
    <w:qFormat/>
    <w:uiPriority w:val="9"/>
    <w:rPr>
      <w:rFonts w:ascii="Arial" w:hAnsi="Arial" w:eastAsia="黑体" w:cs="Times New Roman"/>
      <w:szCs w:val="20"/>
    </w:rPr>
  </w:style>
  <w:style w:type="character" w:customStyle="1" w:styleId="40">
    <w:name w:val="日期 字符"/>
    <w:link w:val="16"/>
    <w:qFormat/>
    <w:uiPriority w:val="0"/>
    <w:rPr>
      <w:rFonts w:eastAsia="宋体"/>
      <w:b/>
      <w:sz w:val="44"/>
      <w:szCs w:val="24"/>
    </w:rPr>
  </w:style>
  <w:style w:type="character" w:customStyle="1" w:styleId="41">
    <w:name w:val="正文文本缩进 2 字符"/>
    <w:link w:val="17"/>
    <w:qFormat/>
    <w:uiPriority w:val="0"/>
    <w:rPr>
      <w:rFonts w:eastAsia="楷体_GB2312"/>
      <w:sz w:val="30"/>
      <w:szCs w:val="24"/>
    </w:rPr>
  </w:style>
  <w:style w:type="character" w:customStyle="1" w:styleId="42">
    <w:name w:val="批注主题 字符"/>
    <w:link w:val="23"/>
    <w:qFormat/>
    <w:uiPriority w:val="0"/>
    <w:rPr>
      <w:b/>
      <w:bCs/>
      <w:szCs w:val="24"/>
    </w:rPr>
  </w:style>
  <w:style w:type="character" w:customStyle="1" w:styleId="43">
    <w:name w:val="正文文本缩进 字符"/>
    <w:link w:val="14"/>
    <w:qFormat/>
    <w:uiPriority w:val="99"/>
    <w:rPr>
      <w:rFonts w:eastAsia="宋体"/>
      <w:sz w:val="24"/>
    </w:rPr>
  </w:style>
  <w:style w:type="character" w:customStyle="1" w:styleId="44">
    <w:name w:val="正文文本 字符"/>
    <w:link w:val="13"/>
    <w:qFormat/>
    <w:uiPriority w:val="0"/>
    <w:rPr>
      <w:sz w:val="24"/>
    </w:rPr>
  </w:style>
  <w:style w:type="character" w:customStyle="1" w:styleId="45">
    <w:name w:val="纯文本 字符"/>
    <w:link w:val="15"/>
    <w:qFormat/>
    <w:uiPriority w:val="99"/>
    <w:rPr>
      <w:rFonts w:ascii="宋体" w:hAnsi="Courier New"/>
    </w:rPr>
  </w:style>
  <w:style w:type="character" w:customStyle="1" w:styleId="46">
    <w:name w:val="批注框文本 字符"/>
    <w:link w:val="18"/>
    <w:qFormat/>
    <w:uiPriority w:val="0"/>
    <w:rPr>
      <w:rFonts w:ascii="Tahoma" w:hAnsi="Tahoma" w:cs="Tahoma"/>
      <w:sz w:val="16"/>
      <w:szCs w:val="16"/>
    </w:rPr>
  </w:style>
  <w:style w:type="character" w:customStyle="1" w:styleId="47">
    <w:name w:val="批注文字 Char"/>
    <w:qFormat/>
    <w:uiPriority w:val="0"/>
    <w:rPr>
      <w:kern w:val="2"/>
      <w:sz w:val="21"/>
      <w:szCs w:val="24"/>
    </w:rPr>
  </w:style>
  <w:style w:type="character" w:customStyle="1" w:styleId="48">
    <w:name w:val="Anrede1IhrZeichen"/>
    <w:qFormat/>
    <w:uiPriority w:val="0"/>
    <w:rPr>
      <w:rFonts w:ascii="Arial" w:hAnsi="Arial" w:cs="Times New Roman"/>
      <w:sz w:val="20"/>
    </w:rPr>
  </w:style>
  <w:style w:type="character" w:customStyle="1" w:styleId="49">
    <w:name w:val="日期 Char1"/>
    <w:basedOn w:val="2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0">
    <w:name w:val="正文文本缩进 Char1"/>
    <w:basedOn w:val="2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1">
    <w:name w:val="正文文本 Char1"/>
    <w:basedOn w:val="2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2">
    <w:name w:val="批注文字 字符"/>
    <w:basedOn w:val="25"/>
    <w:link w:val="1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3">
    <w:name w:val="批注主题 Char1"/>
    <w:basedOn w:val="52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54">
    <w:name w:val="纯文本 Char1"/>
    <w:basedOn w:val="2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5">
    <w:name w:val="正文文本缩进 2 Char1"/>
    <w:basedOn w:val="2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6">
    <w:name w:val="批注框文本 Char1"/>
    <w:basedOn w:val="2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57">
    <w:name w:val="Body"/>
    <w:qFormat/>
    <w:uiPriority w:val="0"/>
    <w:rPr>
      <w:rFonts w:ascii="Helvetica" w:hAnsi="Helvetica" w:eastAsia="ヒラギノ角ゴ Pro W3" w:cs="Times New Roman"/>
      <w:color w:val="000000"/>
      <w:sz w:val="24"/>
      <w:lang w:val="en-US" w:eastAsia="en-US" w:bidi="ar-SA"/>
    </w:rPr>
  </w:style>
  <w:style w:type="paragraph" w:customStyle="1" w:styleId="58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9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60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6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62">
    <w:name w:val="标题 字符"/>
    <w:basedOn w:val="25"/>
    <w:link w:val="22"/>
    <w:qFormat/>
    <w:uiPriority w:val="0"/>
    <w:rPr>
      <w:rFonts w:ascii="Arial" w:hAnsi="Arial" w:cs="Arial"/>
      <w:b/>
      <w:bCs/>
      <w:kern w:val="2"/>
      <w:sz w:val="28"/>
      <w:szCs w:val="32"/>
    </w:rPr>
  </w:style>
  <w:style w:type="paragraph" w:customStyle="1" w:styleId="63">
    <w:name w:val="王越的表格"/>
    <w:basedOn w:val="64"/>
    <w:qFormat/>
    <w:uiPriority w:val="0"/>
    <w:pPr>
      <w:spacing w:line="240" w:lineRule="auto"/>
      <w:ind w:firstLine="0" w:firstLineChars="0"/>
    </w:pPr>
  </w:style>
  <w:style w:type="paragraph" w:customStyle="1" w:styleId="64">
    <w:name w:val="王越的正文"/>
    <w:basedOn w:val="1"/>
    <w:qFormat/>
    <w:uiPriority w:val="0"/>
    <w:pPr>
      <w:ind w:firstLine="480"/>
      <w:jc w:val="left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TX</Company>
  <Pages>3</Pages>
  <Words>1168</Words>
  <Characters>1289</Characters>
  <Lines>17</Lines>
  <Paragraphs>4</Paragraphs>
  <TotalTime>0</TotalTime>
  <ScaleCrop>false</ScaleCrop>
  <LinksUpToDate>false</LinksUpToDate>
  <CharactersWithSpaces>1374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2023-08-29T08:27:00Z</dcterms:created>
  <dc:creator>HL</dc:creator>
  <cp:lastModifiedBy>还是弱碱水</cp:lastModifiedBy>
  <cp:lastPrinted>2016-08-01T01:43:00Z</cp:lastPrinted>
  <dcterms:modified xsi:type="dcterms:W3CDTF">2025-02-05T08:40:17Z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8C2D417260E64C8F8B2EE8AA3ABA168B_13</vt:lpwstr>
  </property>
  <property fmtid="{D5CDD505-2E9C-101B-9397-08002B2CF9AE}" pid="4" name="KSOTemplateDocerSaveRecord">
    <vt:lpwstr>eyJoZGlkIjoiYWExMGUzMzc5MzMzODYxNDNkZTgyMjRkZjE0NjI3ZGEiLCJ1c2VySWQiOiI0NjI1NzY1MjEifQ==</vt:lpwstr>
  </property>
</Properties>
</file>