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 w:firstLineChars="20"/>
        <w:jc w:val="center"/>
        <w:rPr>
          <w:rFonts w:ascii="宋体" w:hAnsi="宋体"/>
          <w:b/>
          <w:color w:val="FF0000"/>
          <w:sz w:val="36"/>
          <w:szCs w:val="36"/>
          <w:u w:val="single"/>
        </w:rPr>
      </w:pPr>
      <w:r>
        <w:rPr>
          <w:rFonts w:hint="eastAsia" w:ascii="宋体" w:hAnsi="宋体"/>
          <w:b/>
          <w:color w:val="FF0000"/>
          <w:sz w:val="36"/>
          <w:szCs w:val="36"/>
          <w:u w:val="single"/>
          <w:lang w:eastAsia="zh-CN"/>
        </w:rPr>
        <w:t>TH22245</w:t>
      </w:r>
      <w:r>
        <w:rPr>
          <w:rFonts w:hint="eastAsia" w:ascii="宋体" w:hAnsi="宋体"/>
          <w:b/>
          <w:color w:val="FF0000"/>
          <w:sz w:val="36"/>
          <w:szCs w:val="36"/>
          <w:u w:val="single"/>
        </w:rPr>
        <w:t xml:space="preserve"> </w:t>
      </w:r>
      <w:r>
        <w:rPr>
          <w:rFonts w:hint="eastAsia" w:ascii="宋体" w:hAnsi="宋体"/>
          <w:b/>
          <w:color w:val="FF0000"/>
          <w:sz w:val="36"/>
          <w:szCs w:val="36"/>
          <w:u w:val="single"/>
          <w:lang w:val="en-US" w:eastAsia="zh-CN"/>
        </w:rPr>
        <w:t>临建安宁病房改造</w:t>
      </w:r>
      <w:r>
        <w:rPr>
          <w:rFonts w:hint="eastAsia" w:ascii="宋体" w:hAnsi="宋体"/>
          <w:b/>
          <w:color w:val="FF0000"/>
          <w:sz w:val="36"/>
          <w:szCs w:val="36"/>
          <w:u w:val="single"/>
        </w:rPr>
        <w:t>工程</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color w:val="FF0000"/>
          <w:sz w:val="32"/>
          <w:szCs w:val="32"/>
          <w:u w:val="single"/>
        </w:rPr>
        <w:t xml:space="preserve"> </w:t>
      </w:r>
      <w:r>
        <w:rPr>
          <w:rFonts w:hint="eastAsia" w:ascii="宋体" w:hAnsi="宋体"/>
          <w:b/>
          <w:color w:val="FF0000"/>
          <w:sz w:val="32"/>
          <w:szCs w:val="32"/>
          <w:u w:val="single"/>
          <w:lang w:val="en-US" w:eastAsia="zh-CN"/>
        </w:rPr>
        <w:t>08</w:t>
      </w:r>
      <w:r>
        <w:rPr>
          <w:rFonts w:hint="eastAsia" w:ascii="宋体" w:hAnsi="宋体"/>
          <w:b/>
          <w:color w:val="FF0000"/>
          <w:sz w:val="32"/>
          <w:szCs w:val="32"/>
          <w:u w:val="single"/>
        </w:rPr>
        <w:t xml:space="preserve"> </w:t>
      </w:r>
      <w:r>
        <w:rPr>
          <w:rFonts w:hint="eastAsia" w:ascii="宋体" w:hAnsi="宋体"/>
          <w:b/>
          <w:sz w:val="32"/>
          <w:szCs w:val="32"/>
        </w:rPr>
        <w:t>号</w:t>
      </w:r>
    </w:p>
    <w:p>
      <w:pPr>
        <w:adjustRightInd w:val="0"/>
        <w:snapToGrid w:val="0"/>
        <w:ind w:firstLine="2287" w:firstLineChars="712"/>
        <w:rPr>
          <w:rFonts w:hint="eastAsia" w:ascii="宋体" w:hAnsi="宋体" w:eastAsia="宋体"/>
          <w:b/>
          <w:sz w:val="32"/>
          <w:szCs w:val="32"/>
          <w:u w:val="singl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color w:val="FF0000"/>
          <w:sz w:val="32"/>
          <w:szCs w:val="32"/>
          <w:u w:val="single"/>
          <w:lang w:eastAsia="zh-CN"/>
        </w:rPr>
        <w:t>TH22245</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w:t>
      </w:r>
      <w:r>
        <w:rPr>
          <w:rFonts w:hint="eastAsia" w:ascii="宋体" w:hAnsi="宋体"/>
          <w:b/>
          <w:sz w:val="32"/>
          <w:lang w:val="en-US" w:eastAsia="zh-CN"/>
        </w:rPr>
        <w:t>二</w:t>
      </w:r>
      <w:r>
        <w:rPr>
          <w:rFonts w:hint="eastAsia" w:ascii="宋体" w:hAnsi="宋体"/>
          <w:b/>
          <w:sz w:val="32"/>
        </w:rPr>
        <w:t>年</w:t>
      </w:r>
      <w:r>
        <w:rPr>
          <w:rFonts w:hint="eastAsia" w:ascii="宋体" w:hAnsi="宋体"/>
          <w:color w:val="FF0000"/>
          <w:sz w:val="32"/>
          <w:u w:val="single"/>
          <w:lang w:val="en-US" w:eastAsia="zh-CN"/>
        </w:rPr>
        <w:t>七</w:t>
      </w:r>
      <w:r>
        <w:rPr>
          <w:rFonts w:hint="eastAsia" w:ascii="宋体" w:hAnsi="宋体"/>
          <w:b/>
          <w:sz w:val="32"/>
        </w:rPr>
        <w:t>月</w:t>
      </w:r>
    </w:p>
    <w:p>
      <w:pPr>
        <w:adjustRightInd w:val="0"/>
        <w:snapToGrid w:val="0"/>
        <w:ind w:firstLine="0" w:firstLineChars="0"/>
        <w:jc w:val="center"/>
      </w:pPr>
    </w:p>
    <w:p>
      <w:pPr>
        <w:pStyle w:val="53"/>
        <w:ind w:firstLine="0" w:firstLineChars="0"/>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3"/>
        <w:ind w:firstLine="0" w:firstLineChars="0"/>
      </w:pPr>
    </w:p>
    <w:p>
      <w:pPr>
        <w:pStyle w:val="53"/>
        <w:ind w:firstLine="0" w:firstLineChars="0"/>
      </w:pPr>
    </w:p>
    <w:p>
      <w:pPr>
        <w:pStyle w:val="53"/>
        <w:ind w:firstLine="0" w:firstLineChars="0"/>
      </w:pPr>
    </w:p>
    <w:p>
      <w:pPr>
        <w:pStyle w:val="53"/>
        <w:ind w:firstLine="0" w:firstLineChars="0"/>
      </w:pPr>
      <w:r>
        <w:rPr>
          <w:rFonts w:hint="eastAsia"/>
        </w:rPr>
        <w:t>目</w:t>
      </w:r>
      <w:r>
        <w:t xml:space="preserve">      </w:t>
      </w:r>
      <w:r>
        <w:rPr>
          <w:rFonts w:hint="eastAsia"/>
        </w:rPr>
        <w:t>录</w:t>
      </w:r>
    </w:p>
    <w:p>
      <w:pPr>
        <w:pStyle w:val="53"/>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Style w:val="41"/>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1"/>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395611377"/>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35"/>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pPr>
            <w:r>
              <w:rPr>
                <w:rFonts w:hint="eastAsia"/>
              </w:rPr>
              <w:t>工程名称</w:t>
            </w:r>
          </w:p>
        </w:tc>
        <w:tc>
          <w:tcPr>
            <w:tcW w:w="5101" w:type="dxa"/>
            <w:vAlign w:val="center"/>
          </w:tcPr>
          <w:p>
            <w:pPr>
              <w:spacing w:line="240" w:lineRule="auto"/>
              <w:ind w:firstLine="0" w:firstLineChars="0"/>
              <w:jc w:val="left"/>
              <w:rPr>
                <w:rFonts w:ascii="宋体" w:hAnsi="宋体"/>
                <w:b/>
                <w:szCs w:val="21"/>
              </w:rPr>
            </w:pPr>
            <w:r>
              <w:rPr>
                <w:rFonts w:hint="eastAsia" w:ascii="宋体" w:hAnsi="宋体"/>
                <w:b/>
                <w:color w:val="FF0000"/>
                <w:szCs w:val="21"/>
                <w:u w:val="single"/>
                <w:lang w:eastAsia="zh-CN"/>
              </w:rPr>
              <w:t>TH22245</w:t>
            </w:r>
            <w:r>
              <w:rPr>
                <w:rFonts w:hint="eastAsia" w:ascii="宋体" w:hAnsi="宋体"/>
                <w:b/>
                <w:color w:val="FF0000"/>
                <w:szCs w:val="21"/>
                <w:u w:val="single"/>
                <w:lang w:val="en-US" w:eastAsia="zh-CN"/>
              </w:rPr>
              <w:t xml:space="preserve"> 临建安宁病房改造工程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FF0000"/>
              </w:rPr>
              <w:t>本次招标的范围为图纸中所包含的建筑装饰工程等。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计划开工时间：</w:t>
            </w:r>
            <w:r>
              <w:rPr>
                <w:rFonts w:hint="eastAsia"/>
                <w:color w:val="FF0000"/>
              </w:rPr>
              <w:t>202</w:t>
            </w:r>
            <w:r>
              <w:rPr>
                <w:rFonts w:hint="eastAsia"/>
                <w:color w:val="FF0000"/>
                <w:lang w:val="en-US" w:eastAsia="zh-CN"/>
              </w:rPr>
              <w:t>2</w:t>
            </w:r>
            <w:r>
              <w:rPr>
                <w:rFonts w:hint="eastAsia"/>
                <w:color w:val="FF0000"/>
              </w:rPr>
              <w:t>年</w:t>
            </w:r>
            <w:r>
              <w:rPr>
                <w:rFonts w:hint="eastAsia"/>
                <w:color w:val="FF0000"/>
                <w:lang w:val="en-US" w:eastAsia="zh-CN"/>
              </w:rPr>
              <w:t>7</w:t>
            </w:r>
            <w:r>
              <w:rPr>
                <w:rFonts w:hint="eastAsia"/>
                <w:color w:val="FF0000"/>
              </w:rPr>
              <w:t>月</w:t>
            </w:r>
            <w:r>
              <w:rPr>
                <w:rFonts w:hint="eastAsia"/>
                <w:color w:val="FF0000"/>
                <w:lang w:val="en-US" w:eastAsia="zh-CN"/>
              </w:rPr>
              <w:t>30</w:t>
            </w:r>
            <w:bookmarkStart w:id="22" w:name="_GoBack"/>
            <w:bookmarkEnd w:id="22"/>
            <w:r>
              <w:rPr>
                <w:rFonts w:hint="eastAsia"/>
                <w:color w:val="FF0000"/>
              </w:rPr>
              <w:t>日，招标人要求工期：</w:t>
            </w:r>
            <w:r>
              <w:rPr>
                <w:rFonts w:hint="eastAsia"/>
                <w:color w:val="FF0000"/>
                <w:lang w:val="en-US" w:eastAsia="zh-CN"/>
              </w:rPr>
              <w:t>7</w:t>
            </w:r>
            <w:r>
              <w:rPr>
                <w:rFonts w:hint="eastAsia"/>
                <w:color w:val="FF0000"/>
              </w:rPr>
              <w:t>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pPr>
            <w:r>
              <w:rPr>
                <w:rFonts w:hint="eastAsia"/>
              </w:rPr>
              <w:t>1、具有有效的企业营业执照；</w:t>
            </w:r>
          </w:p>
          <w:p>
            <w:pPr>
              <w:pStyle w:val="55"/>
              <w:rPr>
                <w:color w:val="FF0000"/>
              </w:rPr>
            </w:pPr>
            <w:r>
              <w:rPr>
                <w:rFonts w:hint="eastAsia"/>
                <w:color w:val="FF0000"/>
              </w:rPr>
              <w:t>2、具有建筑装饰装修工程专业承包二级及以上资质；建筑机电安装工程专业承包三级及以上或机电工程施工总承包叁级及以上资质；</w:t>
            </w:r>
          </w:p>
          <w:p>
            <w:pPr>
              <w:pStyle w:val="55"/>
            </w:pPr>
            <w:r>
              <w:rPr>
                <w:rFonts w:hint="eastAsia"/>
              </w:rPr>
              <w:t>3、拟派项目经理应为受聘于投标人的建筑工程专业二级及以上注册建造师，同时</w:t>
            </w:r>
            <w:r>
              <w:t>具有</w:t>
            </w:r>
            <w:r>
              <w:rPr>
                <w:rFonts w:hint="eastAsia"/>
              </w:rPr>
              <w:t>有效的安全生产考核合格证书（B本）；</w:t>
            </w:r>
          </w:p>
          <w:p>
            <w:pPr>
              <w:pStyle w:val="55"/>
            </w:pPr>
            <w:r>
              <w:rPr>
                <w:rFonts w:hint="eastAsia"/>
              </w:rPr>
              <w:t>4、具有合格有效的安全生产许可证；</w:t>
            </w:r>
          </w:p>
          <w:p>
            <w:pPr>
              <w:pStyle w:val="55"/>
            </w:pPr>
            <w:r>
              <w:rPr>
                <w:rFonts w:hint="eastAsia"/>
              </w:rPr>
              <w:t>5、投标人在近三年内</w:t>
            </w:r>
            <w:r>
              <w:rPr>
                <w:rFonts w:hint="eastAsia"/>
                <w:color w:val="FF0000"/>
              </w:rPr>
              <w:t>（201</w:t>
            </w:r>
            <w:r>
              <w:rPr>
                <w:rFonts w:hint="eastAsia"/>
                <w:color w:val="FF0000"/>
                <w:lang w:val="en-US" w:eastAsia="zh-CN"/>
              </w:rPr>
              <w:t>9</w:t>
            </w:r>
            <w:r>
              <w:rPr>
                <w:rFonts w:hint="eastAsia"/>
                <w:color w:val="FF0000"/>
              </w:rPr>
              <w:t>年</w:t>
            </w:r>
            <w:r>
              <w:rPr>
                <w:rFonts w:hint="eastAsia"/>
                <w:color w:val="FF0000"/>
                <w:lang w:val="en-US" w:eastAsia="zh-CN"/>
              </w:rPr>
              <w:t>07</w:t>
            </w:r>
            <w:r>
              <w:rPr>
                <w:rFonts w:hint="eastAsia"/>
                <w:color w:val="FF0000"/>
              </w:rPr>
              <w:t>月-202</w:t>
            </w:r>
            <w:r>
              <w:rPr>
                <w:rFonts w:hint="eastAsia"/>
                <w:color w:val="FF0000"/>
                <w:lang w:val="en-US" w:eastAsia="zh-CN"/>
              </w:rPr>
              <w:t>2</w:t>
            </w:r>
            <w:r>
              <w:rPr>
                <w:rFonts w:hint="eastAsia"/>
                <w:color w:val="FF0000"/>
              </w:rPr>
              <w:t>年</w:t>
            </w:r>
            <w:r>
              <w:rPr>
                <w:rFonts w:hint="eastAsia"/>
                <w:color w:val="FF0000"/>
                <w:lang w:val="en-US" w:eastAsia="zh-CN"/>
              </w:rPr>
              <w:t>07</w:t>
            </w:r>
            <w:r>
              <w:rPr>
                <w:rFonts w:hint="eastAsia"/>
                <w:color w:val="FF0000"/>
              </w:rPr>
              <w:t>月）</w:t>
            </w:r>
            <w:r>
              <w:rPr>
                <w:rFonts w:hint="eastAsia"/>
              </w:rPr>
              <w:t>没有骗取中标和严重违约及重大工程质量问题；参加本采购活动前三年内，在经营活动中没有重大违法记录；</w:t>
            </w:r>
          </w:p>
          <w:p>
            <w:pPr>
              <w:pStyle w:val="55"/>
            </w:pPr>
            <w:r>
              <w:t>6</w:t>
            </w:r>
            <w:r>
              <w:rPr>
                <w:rFonts w:hint="eastAsia"/>
              </w:rPr>
              <w:t>、具有良好的商业信誉和健全的财务会计制度；</w:t>
            </w:r>
          </w:p>
          <w:p>
            <w:pPr>
              <w:pStyle w:val="55"/>
            </w:pPr>
            <w:r>
              <w:t>7</w:t>
            </w:r>
            <w:r>
              <w:rPr>
                <w:rFonts w:hint="eastAsia"/>
              </w:rPr>
              <w:t>、具有依法缴纳税收和社会保障资金的良好记录；</w:t>
            </w:r>
          </w:p>
          <w:p>
            <w:pPr>
              <w:pStyle w:val="55"/>
            </w:pPr>
            <w:r>
              <w:t>8</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rPr>
                <w:color w:val="FF0000"/>
              </w:rPr>
            </w:pPr>
            <w:r>
              <w:rPr>
                <w:rFonts w:hint="eastAsia"/>
                <w:color w:val="FF0000"/>
                <w:u w:val="single"/>
              </w:rPr>
              <w:t>壹</w:t>
            </w:r>
            <w:r>
              <w:rPr>
                <w:rFonts w:hint="eastAsia"/>
                <w:color w:val="FF0000"/>
              </w:rPr>
              <w:t>份正本，</w:t>
            </w:r>
            <w:r>
              <w:rPr>
                <w:rFonts w:hint="eastAsia"/>
                <w:b/>
                <w:color w:val="FF0000"/>
              </w:rPr>
              <w:t>贰</w:t>
            </w:r>
            <w:r>
              <w:rPr>
                <w:rFonts w:hint="eastAsia"/>
                <w:color w:val="FF0000"/>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szCs w:val="21"/>
              </w:rPr>
            </w:pPr>
            <w:r>
              <w:rPr>
                <w:rFonts w:hint="eastAsia"/>
                <w:szCs w:val="21"/>
              </w:rPr>
              <w:t>投标文件提交地点及      截止时间</w:t>
            </w:r>
          </w:p>
        </w:tc>
        <w:tc>
          <w:tcPr>
            <w:tcW w:w="5101" w:type="dxa"/>
            <w:vAlign w:val="center"/>
          </w:tcPr>
          <w:p>
            <w:pPr>
              <w:pStyle w:val="55"/>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5"/>
              <w:ind w:left="105" w:leftChars="50" w:firstLine="735" w:firstLineChars="350"/>
            </w:pPr>
            <w:r>
              <w:rPr>
                <w:rFonts w:hint="eastAsia"/>
              </w:rPr>
              <w:t>北京清</w:t>
            </w:r>
            <w:r>
              <w:t>华长庚医院</w:t>
            </w:r>
          </w:p>
          <w:p>
            <w:pPr>
              <w:pStyle w:val="55"/>
              <w:rPr>
                <w:color w:val="FF0000"/>
              </w:rPr>
            </w:pPr>
            <w:r>
              <w:rPr>
                <w:rFonts w:hint="eastAsia"/>
                <w:color w:val="FF0000"/>
              </w:rPr>
              <w:t>时  间：</w:t>
            </w:r>
            <w:r>
              <w:rPr>
                <w:rFonts w:hint="eastAsia"/>
                <w:b/>
                <w:color w:val="00B050"/>
              </w:rPr>
              <w:t>202</w:t>
            </w:r>
            <w:r>
              <w:rPr>
                <w:rFonts w:hint="eastAsia"/>
                <w:b/>
                <w:color w:val="00B050"/>
                <w:lang w:val="en-US" w:eastAsia="zh-CN"/>
              </w:rPr>
              <w:t>2</w:t>
            </w:r>
            <w:r>
              <w:rPr>
                <w:rFonts w:hint="eastAsia"/>
                <w:b/>
                <w:color w:val="00B050"/>
              </w:rPr>
              <w:t>年</w:t>
            </w:r>
            <w:r>
              <w:rPr>
                <w:rFonts w:hint="eastAsia"/>
                <w:b/>
                <w:color w:val="00B050"/>
                <w:lang w:val="en-US" w:eastAsia="zh-CN"/>
              </w:rPr>
              <w:t>7</w:t>
            </w:r>
            <w:r>
              <w:rPr>
                <w:rFonts w:hint="eastAsia"/>
                <w:b/>
                <w:color w:val="00B050"/>
              </w:rPr>
              <w:t>月</w:t>
            </w:r>
            <w:r>
              <w:rPr>
                <w:rFonts w:hint="eastAsia"/>
                <w:b/>
                <w:color w:val="00B050"/>
                <w:lang w:val="en-US" w:eastAsia="zh-CN"/>
              </w:rPr>
              <w:t>25</w:t>
            </w:r>
            <w:r>
              <w:rPr>
                <w:rFonts w:hint="eastAsia"/>
                <w:b/>
                <w:color w:val="00B050"/>
              </w:rPr>
              <w:t>日上午 10:00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b/>
                <w:color w:val="00B050"/>
              </w:rPr>
            </w:pPr>
            <w:r>
              <w:rPr>
                <w:rFonts w:hint="eastAsia"/>
              </w:rPr>
              <w:t>开始时间：</w:t>
            </w:r>
            <w:r>
              <w:rPr>
                <w:rFonts w:hint="eastAsia"/>
                <w:b/>
                <w:color w:val="00B050"/>
              </w:rPr>
              <w:t>202</w:t>
            </w:r>
            <w:r>
              <w:rPr>
                <w:rFonts w:hint="eastAsia"/>
                <w:b/>
                <w:color w:val="00B050"/>
                <w:lang w:val="en-US" w:eastAsia="zh-CN"/>
              </w:rPr>
              <w:t>2</w:t>
            </w:r>
            <w:r>
              <w:rPr>
                <w:rFonts w:hint="eastAsia"/>
                <w:b/>
                <w:color w:val="00B050"/>
              </w:rPr>
              <w:t>年</w:t>
            </w:r>
            <w:r>
              <w:rPr>
                <w:rFonts w:hint="eastAsia"/>
                <w:b/>
                <w:color w:val="00B050"/>
                <w:lang w:val="en-US" w:eastAsia="zh-CN"/>
              </w:rPr>
              <w:t>7</w:t>
            </w:r>
            <w:r>
              <w:rPr>
                <w:rFonts w:hint="eastAsia"/>
                <w:b/>
                <w:color w:val="00B050"/>
              </w:rPr>
              <w:t xml:space="preserve">月 </w:t>
            </w:r>
            <w:r>
              <w:rPr>
                <w:rFonts w:hint="eastAsia"/>
                <w:b/>
                <w:color w:val="00B050"/>
                <w:lang w:val="en-US" w:eastAsia="zh-CN"/>
              </w:rPr>
              <w:t>25</w:t>
            </w:r>
            <w:r>
              <w:rPr>
                <w:rFonts w:hint="eastAsia"/>
                <w:b/>
                <w:color w:val="00B050"/>
              </w:rPr>
              <w:t>日 上午 10:00 时</w:t>
            </w:r>
          </w:p>
          <w:p>
            <w:pPr>
              <w:pStyle w:val="55"/>
            </w:pPr>
            <w:r>
              <w:rPr>
                <w:rFonts w:hint="eastAsia"/>
              </w:rPr>
              <w:t>地    点: 北京清</w:t>
            </w:r>
            <w:r>
              <w:t>华长庚医院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spacing w:line="312" w:lineRule="auto"/>
              <w:ind w:firstLine="105" w:firstLineChars="50"/>
              <w:rPr>
                <w:color w:val="FF0000"/>
              </w:rPr>
            </w:pPr>
            <w:r>
              <w:rPr>
                <w:rFonts w:hint="eastAsia"/>
                <w:color w:val="FF0000"/>
              </w:rPr>
              <w:t>人民币</w:t>
            </w:r>
            <w:r>
              <w:rPr>
                <w:rFonts w:hint="eastAsia" w:ascii="宋体" w:hAnsi="宋体" w:eastAsia="宋体" w:cs="Times New Roman"/>
                <w:kern w:val="2"/>
                <w:sz w:val="21"/>
                <w:szCs w:val="24"/>
                <w:lang w:val="en-US" w:eastAsia="zh-CN" w:bidi="ar-SA"/>
              </w:rPr>
              <w:t>154599.92</w:t>
            </w:r>
            <w:r>
              <w:rPr>
                <w:rFonts w:hint="eastAsia"/>
                <w:color w:val="FF0000"/>
              </w:rPr>
              <w:t>元</w:t>
            </w:r>
          </w:p>
          <w:p>
            <w:pPr>
              <w:spacing w:line="312" w:lineRule="auto"/>
              <w:ind w:firstLine="0" w:firstLineChars="0"/>
              <w:rPr>
                <w:color w:val="FF0000"/>
              </w:rPr>
            </w:pPr>
            <w:r>
              <w:rPr>
                <w:rFonts w:hint="eastAsia"/>
                <w:color w:val="FF0000"/>
              </w:rPr>
              <w:t>（大写：人民币拾</w:t>
            </w:r>
            <w:r>
              <w:rPr>
                <w:rFonts w:hint="eastAsia"/>
                <w:color w:val="FF0000"/>
                <w:lang w:val="en-US" w:eastAsia="zh-CN"/>
              </w:rPr>
              <w:t>伍</w:t>
            </w:r>
            <w:r>
              <w:rPr>
                <w:rFonts w:hint="eastAsia"/>
                <w:color w:val="FF0000"/>
              </w:rPr>
              <w:t>万</w:t>
            </w:r>
            <w:r>
              <w:rPr>
                <w:rFonts w:hint="eastAsia"/>
                <w:color w:val="FF0000"/>
                <w:lang w:val="en-US" w:eastAsia="zh-CN"/>
              </w:rPr>
              <w:t>肆</w:t>
            </w:r>
            <w:r>
              <w:rPr>
                <w:rFonts w:hint="eastAsia"/>
                <w:color w:val="FF0000"/>
              </w:rPr>
              <w:t>仟</w:t>
            </w:r>
            <w:r>
              <w:rPr>
                <w:rFonts w:hint="eastAsia"/>
                <w:color w:val="FF0000"/>
                <w:lang w:val="en-US" w:eastAsia="zh-CN"/>
              </w:rPr>
              <w:t>伍</w:t>
            </w:r>
            <w:r>
              <w:rPr>
                <w:rFonts w:hint="eastAsia"/>
                <w:color w:val="FF0000"/>
                <w:lang w:eastAsia="zh-CN"/>
              </w:rPr>
              <w:t>佰</w:t>
            </w:r>
            <w:r>
              <w:rPr>
                <w:rFonts w:hint="eastAsia"/>
                <w:color w:val="FF0000"/>
              </w:rPr>
              <w:t>玖拾玖圆玖</w:t>
            </w:r>
            <w:r>
              <w:rPr>
                <w:rFonts w:hint="eastAsia"/>
                <w:color w:val="FF0000"/>
                <w:lang w:val="en-US" w:eastAsia="zh-CN"/>
              </w:rPr>
              <w:t>角贰</w:t>
            </w:r>
            <w:r>
              <w:rPr>
                <w:rFonts w:hint="eastAsia"/>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202</w:t>
            </w:r>
            <w:r>
              <w:rPr>
                <w:rFonts w:hint="eastAsia" w:ascii="宋体" w:hAnsi="宋体"/>
                <w:color w:val="FF0000"/>
                <w:lang w:val="en-US" w:eastAsia="zh-CN"/>
              </w:rPr>
              <w:t>2</w:t>
            </w:r>
            <w:r>
              <w:rPr>
                <w:rFonts w:hint="eastAsia" w:ascii="宋体" w:hAnsi="宋体"/>
                <w:color w:val="FF0000"/>
              </w:rPr>
              <w:t>年</w:t>
            </w:r>
            <w:r>
              <w:rPr>
                <w:rFonts w:hint="eastAsia" w:ascii="宋体" w:hAnsi="宋体"/>
                <w:color w:val="FF0000"/>
                <w:lang w:val="en-US" w:eastAsia="zh-CN"/>
              </w:rPr>
              <w:t>X</w:t>
            </w:r>
            <w:r>
              <w:rPr>
                <w:rFonts w:hint="eastAsia" w:ascii="宋体" w:hAnsi="宋体"/>
                <w:color w:val="FF0000"/>
              </w:rPr>
              <w:t>月</w:t>
            </w:r>
            <w:r>
              <w:rPr>
                <w:rFonts w:hint="eastAsia" w:ascii="宋体" w:hAnsi="宋体"/>
                <w:color w:val="FF0000"/>
                <w:lang w:val="en-US" w:eastAsia="zh-CN"/>
              </w:rPr>
              <w:t>X</w:t>
            </w:r>
            <w:r>
              <w:rPr>
                <w:rFonts w:hint="eastAsia" w:ascii="宋体" w:hAnsi="宋体"/>
                <w:color w:val="FF0000"/>
              </w:rPr>
              <w:t>日</w:t>
            </w:r>
            <w:r>
              <w:rPr>
                <w:rFonts w:ascii="宋体" w:hAnsi="宋体"/>
                <w:color w:val="FF0000"/>
              </w:rPr>
              <w:t>至</w:t>
            </w:r>
            <w:r>
              <w:rPr>
                <w:rFonts w:hint="eastAsia" w:ascii="宋体" w:hAnsi="宋体"/>
                <w:color w:val="FF0000"/>
              </w:rPr>
              <w:t>202</w:t>
            </w:r>
            <w:r>
              <w:rPr>
                <w:rFonts w:hint="eastAsia" w:ascii="宋体" w:hAnsi="宋体"/>
                <w:color w:val="FF0000"/>
                <w:lang w:val="en-US" w:eastAsia="zh-CN"/>
              </w:rPr>
              <w:t>2</w:t>
            </w:r>
            <w:r>
              <w:rPr>
                <w:rFonts w:hint="eastAsia" w:ascii="宋体" w:hAnsi="宋体"/>
                <w:color w:val="FF0000"/>
              </w:rPr>
              <w:t>年</w:t>
            </w:r>
            <w:r>
              <w:rPr>
                <w:rFonts w:hint="eastAsia" w:ascii="宋体" w:hAnsi="宋体"/>
                <w:color w:val="FF0000"/>
                <w:lang w:val="en-US" w:eastAsia="zh-CN"/>
              </w:rPr>
              <w:t>X</w:t>
            </w:r>
            <w:r>
              <w:rPr>
                <w:rFonts w:hint="eastAsia" w:ascii="宋体" w:hAnsi="宋体"/>
                <w:color w:val="FF0000"/>
              </w:rPr>
              <w:t>月</w:t>
            </w:r>
            <w:r>
              <w:rPr>
                <w:rFonts w:hint="eastAsia" w:ascii="宋体" w:hAnsi="宋体"/>
                <w:color w:val="FF0000"/>
                <w:lang w:val="en-US" w:eastAsia="zh-CN"/>
              </w:rPr>
              <w:t>X</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lang w:eastAsia="zh-CN"/>
              </w:rPr>
              <w:t>赵</w:t>
            </w:r>
            <w:r>
              <w:rPr>
                <w:rFonts w:hint="eastAsia"/>
                <w:color w:val="FF0000"/>
              </w:rPr>
              <w:t>老师</w:t>
            </w:r>
            <w:r>
              <w:rPr>
                <w:color w:val="FF0000"/>
              </w:rPr>
              <w:t>，联系电话：5611</w:t>
            </w:r>
            <w:r>
              <w:rPr>
                <w:rFonts w:hint="eastAsia"/>
                <w:color w:val="FF0000"/>
                <w:lang w:val="en-US" w:eastAsia="zh-CN"/>
              </w:rPr>
              <w:t>8828</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6" w:firstLineChars="246"/>
        <w:rPr>
          <w:b/>
          <w:color w:val="FF0000"/>
          <w:szCs w:val="21"/>
          <w:u w:val="single"/>
        </w:rPr>
      </w:pPr>
      <w:r>
        <w:rPr>
          <w:rFonts w:hint="eastAsia"/>
        </w:rPr>
        <w:t>项目名称：</w:t>
      </w:r>
      <w:r>
        <w:rPr>
          <w:rFonts w:hint="eastAsia"/>
          <w:b/>
          <w:color w:val="FF0000"/>
          <w:szCs w:val="21"/>
          <w:u w:val="single"/>
          <w:lang w:eastAsia="zh-CN"/>
        </w:rPr>
        <w:t>TH22245</w:t>
      </w:r>
      <w:r>
        <w:rPr>
          <w:rFonts w:hint="eastAsia"/>
          <w:b/>
          <w:color w:val="FF0000"/>
          <w:szCs w:val="21"/>
          <w:u w:val="single"/>
        </w:rPr>
        <w:t xml:space="preserve"> </w:t>
      </w:r>
      <w:r>
        <w:rPr>
          <w:rFonts w:hint="eastAsia"/>
          <w:b/>
          <w:color w:val="FF0000"/>
          <w:szCs w:val="21"/>
          <w:u w:val="single"/>
          <w:lang w:eastAsia="zh-CN"/>
        </w:rPr>
        <w:t>临建安宁病房改造工程</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w:t>
      </w:r>
      <w:r>
        <w:rPr>
          <w:rFonts w:hint="eastAsia"/>
          <w:color w:val="FF0000"/>
        </w:rPr>
        <w:t>201</w:t>
      </w:r>
      <w:r>
        <w:rPr>
          <w:rFonts w:hint="eastAsia"/>
          <w:color w:val="FF0000"/>
          <w:lang w:val="en-US" w:eastAsia="zh-CN"/>
        </w:rPr>
        <w:t>9</w:t>
      </w:r>
      <w:r>
        <w:rPr>
          <w:rFonts w:hint="eastAsia"/>
          <w:color w:val="FF0000"/>
        </w:rPr>
        <w:t>年</w:t>
      </w:r>
      <w:r>
        <w:rPr>
          <w:rFonts w:hint="eastAsia"/>
          <w:color w:val="FF0000"/>
          <w:lang w:val="en-US" w:eastAsia="zh-CN"/>
        </w:rPr>
        <w:t>07</w:t>
      </w:r>
      <w:r>
        <w:rPr>
          <w:rFonts w:hint="eastAsia"/>
          <w:color w:val="FF0000"/>
        </w:rPr>
        <w:t>月-202</w:t>
      </w:r>
      <w:r>
        <w:rPr>
          <w:rFonts w:hint="eastAsia"/>
          <w:color w:val="FF0000"/>
          <w:lang w:val="en-US" w:eastAsia="zh-CN"/>
        </w:rPr>
        <w:t>2</w:t>
      </w:r>
      <w:r>
        <w:rPr>
          <w:rFonts w:hint="eastAsia"/>
          <w:color w:val="FF0000"/>
        </w:rPr>
        <w:t>年</w:t>
      </w:r>
      <w:r>
        <w:rPr>
          <w:rFonts w:hint="eastAsia"/>
          <w:color w:val="FF0000"/>
          <w:lang w:val="en-US" w:eastAsia="zh-CN"/>
        </w:rPr>
        <w:t>07</w:t>
      </w:r>
      <w:r>
        <w:rPr>
          <w:rFonts w:hint="eastAsia"/>
          <w:color w:val="FF0000"/>
        </w:rPr>
        <w:t>月</w:t>
      </w:r>
      <w:r>
        <w:rPr>
          <w:rFonts w:hint="eastAsia"/>
        </w:rPr>
        <w:t>）没有骗取中标和严重违约及重大工程质量问题；参加本采购活动前三年内，在经营活动中没有重大违法记录；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FF0000"/>
        </w:rPr>
        <w:t>单价合同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4"/>
        <w:ind w:firstLine="420"/>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3" w:name="_Toc395611387"/>
      <w:bookmarkStart w:id="14" w:name="_Toc138740209"/>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r>
        <w:rPr>
          <w:rFonts w:hint="eastAsia"/>
          <w:u w:val="single"/>
        </w:rPr>
        <w:t xml:space="preserve">                                 </w:t>
      </w:r>
    </w:p>
    <w:p>
      <w:pPr>
        <w:pStyle w:val="54"/>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4"/>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r>
        <w:t xml:space="preserve">   </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395611389"/>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Ind w:w="0" w:type="dxa"/>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本工程招标控制价为</w:t>
      </w:r>
      <w:r>
        <w:rPr>
          <w:rFonts w:hint="eastAsia" w:ascii="宋体" w:hAnsi="宋体"/>
          <w:szCs w:val="21"/>
        </w:rPr>
        <w:t>154599.92</w:t>
      </w:r>
      <w:r>
        <w:rPr>
          <w:rFonts w:hint="eastAsia" w:ascii="宋体" w:hAnsi="宋体"/>
          <w:color w:val="FF0000"/>
          <w:szCs w:val="21"/>
        </w:rPr>
        <w:t>元</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395611390"/>
      <w:bookmarkStart w:id="20" w:name="_Toc138740214"/>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7"/>
        <w:ind w:firstLine="516" w:firstLineChars="246"/>
        <w:rPr>
          <w:b/>
          <w:color w:val="FF0000"/>
          <w:szCs w:val="21"/>
          <w:u w:val="single"/>
        </w:rPr>
      </w:pPr>
      <w:r>
        <w:rPr>
          <w:rFonts w:hint="eastAsia"/>
        </w:rPr>
        <w:t>第一条.本办法为</w:t>
      </w:r>
      <w:r>
        <w:rPr>
          <w:rFonts w:hint="eastAsia"/>
          <w:b/>
          <w:color w:val="FF0000"/>
          <w:szCs w:val="21"/>
          <w:u w:val="single"/>
          <w:lang w:eastAsia="zh-CN"/>
        </w:rPr>
        <w:t>TH22245</w:t>
      </w:r>
      <w:r>
        <w:rPr>
          <w:rFonts w:hint="eastAsia"/>
          <w:b/>
          <w:color w:val="FF0000"/>
          <w:szCs w:val="21"/>
          <w:u w:val="single"/>
        </w:rPr>
        <w:t xml:space="preserve"> </w:t>
      </w:r>
      <w:r>
        <w:rPr>
          <w:rFonts w:hint="eastAsia"/>
          <w:b/>
          <w:color w:val="FF0000"/>
          <w:szCs w:val="21"/>
          <w:u w:val="single"/>
          <w:lang w:eastAsia="zh-CN"/>
        </w:rPr>
        <w:t>临建安宁病房改造工程</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5"/>
        </w:numPr>
        <w:ind w:firstLineChars="0"/>
      </w:pPr>
      <w:r>
        <w:rPr>
          <w:rFonts w:hint="eastAsia"/>
        </w:rPr>
        <w:t>公开、公平、公正和诚实信用的原则。</w:t>
      </w:r>
    </w:p>
    <w:p>
      <w:pPr>
        <w:pStyle w:val="54"/>
        <w:numPr>
          <w:ilvl w:val="0"/>
          <w:numId w:val="5"/>
        </w:numPr>
        <w:ind w:firstLineChars="0"/>
      </w:pPr>
      <w:r>
        <w:rPr>
          <w:rFonts w:hint="eastAsia"/>
        </w:rPr>
        <w:t>科学、合理、择优评标原则。</w:t>
      </w:r>
    </w:p>
    <w:p>
      <w:pPr>
        <w:pStyle w:val="54"/>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分，经济部分为60分，技术部分为40分。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附件一：技术评审记录表（40分）</w:t>
      </w:r>
    </w:p>
    <w:tbl>
      <w:tblPr>
        <w:tblStyle w:val="35"/>
        <w:tblW w:w="112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58"/>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58"/>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58"/>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Cs w:val="21"/>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3~4</w:t>
            </w:r>
            <w:r>
              <w:rPr>
                <w:color w:val="FF0000"/>
                <w:szCs w:val="21"/>
              </w:rPr>
              <w:t>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~2分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color w:val="FF0000"/>
                <w:szCs w:val="21"/>
              </w:rPr>
              <w:t>清晰</w:t>
            </w:r>
            <w:r>
              <w:rPr>
                <w:rFonts w:hint="eastAsia"/>
                <w:color w:val="FF0000"/>
                <w:szCs w:val="21"/>
              </w:rPr>
              <w:t>。</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施工进度计划</w:t>
            </w:r>
          </w:p>
          <w:p>
            <w:pPr>
              <w:pStyle w:val="55"/>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主材选用品牌及质量规格符合招标文件要求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部分主材选用品牌及质量规格符合招标文件要求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5"/>
              <w:jc w:val="center"/>
              <w:rPr>
                <w:color w:val="FF0000"/>
                <w:szCs w:val="21"/>
              </w:rPr>
            </w:pPr>
            <w:r>
              <w:rPr>
                <w:rFonts w:hint="eastAsia"/>
                <w:color w:val="FF0000"/>
                <w:szCs w:val="21"/>
              </w:rPr>
              <w:t>8</w:t>
            </w:r>
          </w:p>
        </w:tc>
        <w:tc>
          <w:tcPr>
            <w:tcW w:w="1206" w:type="dxa"/>
            <w:vMerge w:val="restart"/>
            <w:tcBorders>
              <w:top w:val="single" w:color="auto" w:sz="12" w:space="0"/>
            </w:tcBorders>
            <w:vAlign w:val="center"/>
          </w:tcPr>
          <w:p>
            <w:pPr>
              <w:pStyle w:val="55"/>
              <w:jc w:val="center"/>
              <w:rPr>
                <w:color w:val="FF0000"/>
                <w:szCs w:val="21"/>
              </w:rPr>
            </w:pPr>
            <w:r>
              <w:rPr>
                <w:rFonts w:hint="eastAsia"/>
                <w:color w:val="FF0000"/>
                <w:szCs w:val="21"/>
              </w:rPr>
              <w:t>安全文明施工措施</w:t>
            </w:r>
          </w:p>
        </w:tc>
        <w:tc>
          <w:tcPr>
            <w:tcW w:w="367" w:type="dxa"/>
            <w:tcBorders>
              <w:top w:val="single" w:color="auto" w:sz="12"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技术标中有本工程的安全生产责任制度</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6" w:space="0"/>
              <w:bottom w:val="single" w:color="auto" w:sz="4" w:space="0"/>
            </w:tcBorders>
            <w:vAlign w:val="center"/>
          </w:tcPr>
          <w:p>
            <w:pPr>
              <w:pStyle w:val="55"/>
              <w:rPr>
                <w:color w:val="FF0000"/>
                <w:szCs w:val="21"/>
              </w:rPr>
            </w:pPr>
            <w:r>
              <w:rPr>
                <w:rFonts w:hint="eastAsia"/>
                <w:color w:val="FF0000"/>
                <w:szCs w:val="21"/>
              </w:rPr>
              <w:t>技术标中有负责本工程的安全人员</w:t>
            </w:r>
          </w:p>
        </w:tc>
        <w:tc>
          <w:tcPr>
            <w:tcW w:w="934" w:type="dxa"/>
            <w:tcBorders>
              <w:top w:val="single" w:color="auto" w:sz="6" w:space="0"/>
              <w:bottom w:val="single" w:color="auto" w:sz="4"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8" w:type="dxa"/>
            <w:tcBorders>
              <w:top w:val="single" w:color="auto" w:sz="6" w:space="0"/>
              <w:bottom w:val="single" w:color="auto" w:sz="4"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4" w:space="0"/>
              <w:bottom w:val="single" w:color="auto" w:sz="4" w:space="0"/>
            </w:tcBorders>
            <w:vAlign w:val="center"/>
          </w:tcPr>
          <w:p>
            <w:pPr>
              <w:pStyle w:val="55"/>
              <w:rPr>
                <w:color w:val="FF0000"/>
                <w:szCs w:val="21"/>
              </w:rPr>
            </w:pPr>
            <w:r>
              <w:rPr>
                <w:rFonts w:hint="eastAsia"/>
                <w:color w:val="FF0000"/>
                <w:szCs w:val="21"/>
              </w:rPr>
              <w:t>技术标中有本工程的安全生产检查方案</w:t>
            </w:r>
          </w:p>
        </w:tc>
        <w:tc>
          <w:tcPr>
            <w:tcW w:w="934" w:type="dxa"/>
            <w:tcBorders>
              <w:top w:val="single" w:color="auto" w:sz="4"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8" w:type="dxa"/>
            <w:tcBorders>
              <w:top w:val="single" w:color="auto" w:sz="4"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5"/>
              <w:jc w:val="center"/>
              <w:rPr>
                <w:color w:val="FF0000"/>
                <w:szCs w:val="21"/>
              </w:rPr>
            </w:pPr>
          </w:p>
        </w:tc>
        <w:tc>
          <w:tcPr>
            <w:tcW w:w="1206" w:type="dxa"/>
            <w:vMerge w:val="continue"/>
            <w:tcBorders>
              <w:bottom w:val="single" w:color="auto" w:sz="12" w:space="0"/>
            </w:tcBorders>
            <w:vAlign w:val="center"/>
          </w:tcPr>
          <w:p>
            <w:pPr>
              <w:pStyle w:val="55"/>
              <w:jc w:val="center"/>
              <w:rPr>
                <w:color w:val="FF0000"/>
                <w:szCs w:val="21"/>
              </w:rPr>
            </w:pPr>
          </w:p>
        </w:tc>
        <w:tc>
          <w:tcPr>
            <w:tcW w:w="367" w:type="dxa"/>
            <w:tcBorders>
              <w:top w:val="single" w:color="auto" w:sz="4" w:space="0"/>
              <w:bottom w:val="single" w:color="auto" w:sz="12" w:space="0"/>
            </w:tcBorders>
            <w:vAlign w:val="center"/>
          </w:tcPr>
          <w:p>
            <w:pPr>
              <w:pStyle w:val="55"/>
              <w:rPr>
                <w:color w:val="FF0000"/>
                <w:szCs w:val="21"/>
              </w:rPr>
            </w:pPr>
            <w:r>
              <w:rPr>
                <w:rFonts w:hint="eastAsia"/>
                <w:color w:val="FF0000"/>
                <w:szCs w:val="21"/>
              </w:rPr>
              <w:t>4</w:t>
            </w:r>
          </w:p>
        </w:tc>
        <w:tc>
          <w:tcPr>
            <w:tcW w:w="4736" w:type="dxa"/>
            <w:tcBorders>
              <w:top w:val="single" w:color="auto" w:sz="4" w:space="0"/>
              <w:bottom w:val="single" w:color="auto" w:sz="12" w:space="0"/>
            </w:tcBorders>
            <w:vAlign w:val="center"/>
          </w:tcPr>
          <w:p>
            <w:pPr>
              <w:pStyle w:val="55"/>
              <w:rPr>
                <w:color w:val="FF0000"/>
                <w:szCs w:val="21"/>
              </w:rPr>
            </w:pPr>
            <w:r>
              <w:rPr>
                <w:rFonts w:hint="eastAsia"/>
                <w:color w:val="FF0000"/>
                <w:szCs w:val="21"/>
              </w:rPr>
              <w:t>针对本工程安全文明施工实施方案</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color w:val="FF0000"/>
                <w:szCs w:val="21"/>
              </w:rPr>
            </w:pPr>
            <w:r>
              <w:rPr>
                <w:rFonts w:hint="eastAsia"/>
                <w:color w:val="FF0000"/>
                <w:szCs w:val="21"/>
              </w:rPr>
              <w:t>9</w:t>
            </w:r>
          </w:p>
        </w:tc>
        <w:tc>
          <w:tcPr>
            <w:tcW w:w="6309" w:type="dxa"/>
            <w:gridSpan w:val="3"/>
            <w:tcBorders>
              <w:top w:val="single" w:color="auto" w:sz="12" w:space="0"/>
            </w:tcBorders>
            <w:vAlign w:val="center"/>
          </w:tcPr>
          <w:p>
            <w:pPr>
              <w:pStyle w:val="55"/>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5"/>
              <w:jc w:val="center"/>
              <w:rPr>
                <w:color w:val="FF0000"/>
                <w:szCs w:val="21"/>
              </w:rPr>
            </w:pPr>
          </w:p>
        </w:tc>
        <w:tc>
          <w:tcPr>
            <w:tcW w:w="696"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8" w:type="dxa"/>
            <w:tcBorders>
              <w:top w:val="single" w:color="auto" w:sz="12" w:space="0"/>
            </w:tcBorders>
          </w:tcPr>
          <w:p>
            <w:pPr>
              <w:pStyle w:val="55"/>
              <w:jc w:val="center"/>
              <w:rPr>
                <w:color w:val="FF0000"/>
                <w:szCs w:val="21"/>
              </w:rPr>
            </w:pPr>
          </w:p>
        </w:tc>
      </w:tr>
    </w:tbl>
    <w:p>
      <w:pPr>
        <w:tabs>
          <w:tab w:val="left" w:pos="2055"/>
        </w:tabs>
        <w:ind w:firstLine="5355" w:firstLineChars="2550"/>
      </w:pPr>
      <w:r>
        <w:rPr>
          <w:rFonts w:hint="eastAsia"/>
          <w:color w:val="FF0000"/>
        </w:rPr>
        <w:t>评委签名：</w:t>
      </w:r>
      <w:r>
        <w:rPr>
          <w:color w:val="FF0000"/>
        </w:rPr>
        <w:tab/>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5"/>
        <w:tblW w:w="14440" w:type="dxa"/>
        <w:jc w:val="center"/>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满足招标文件要求且经评审的投标价格最低的投标报价为评标基准价，其价格分为满分。其他投标人的价格分统一按照下列公式计算：价格分=(评标基准价／投标报价)×60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18" w:type="first"/>
          <w:headerReference r:id="rId15" w:type="default"/>
          <w:footerReference r:id="rId17" w:type="default"/>
          <w:headerReference r:id="rId16"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jc w:val="center"/>
        <w:rPr>
          <w:rFonts w:ascii="宋体" w:hAnsi="宋体"/>
          <w:b/>
          <w:bCs/>
          <w:snapToGrid w:val="0"/>
          <w:kern w:val="0"/>
          <w:sz w:val="32"/>
          <w:szCs w:val="32"/>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p>
    <w:sectPr>
      <w:headerReference r:id="rId21" w:type="first"/>
      <w:footerReference r:id="rId24" w:type="first"/>
      <w:headerReference r:id="rId19" w:type="default"/>
      <w:footerReference r:id="rId22" w:type="default"/>
      <w:headerReference r:id="rId20" w:type="even"/>
      <w:footerReference r:id="rId23"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06A32E28"/>
    <w:rsid w:val="089D60DD"/>
    <w:rsid w:val="2C485DD0"/>
    <w:rsid w:val="2FEF09D3"/>
    <w:rsid w:val="38204C3E"/>
    <w:rsid w:val="40E7210A"/>
    <w:rsid w:val="4A6C3186"/>
    <w:rsid w:val="6F2A4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qFormat/>
    <w:uiPriority w:val="0"/>
    <w:pPr>
      <w:ind w:left="100" w:leftChars="2500"/>
    </w:pPr>
  </w:style>
  <w:style w:type="paragraph" w:styleId="21">
    <w:name w:val="Body Text Indent 2"/>
    <w:basedOn w:val="1"/>
    <w:link w:val="80"/>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1"/>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qFormat/>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Char"/>
    <w:link w:val="2"/>
    <w:qFormat/>
    <w:uiPriority w:val="0"/>
    <w:rPr>
      <w:b/>
      <w:bCs/>
      <w:snapToGrid w:val="0"/>
      <w:sz w:val="32"/>
      <w:szCs w:val="32"/>
    </w:rPr>
  </w:style>
  <w:style w:type="character" w:customStyle="1" w:styleId="45">
    <w:name w:val="标题 9 Char"/>
    <w:link w:val="10"/>
    <w:qFormat/>
    <w:uiPriority w:val="0"/>
    <w:rPr>
      <w:rFonts w:ascii="Arial" w:hAnsi="Arial"/>
      <w:snapToGrid w:val="0"/>
      <w:sz w:val="24"/>
      <w:szCs w:val="24"/>
      <w:lang w:bidi="ar-SA"/>
    </w:rPr>
  </w:style>
  <w:style w:type="character" w:customStyle="1" w:styleId="46">
    <w:name w:val="标题 8 Char"/>
    <w:link w:val="9"/>
    <w:qFormat/>
    <w:uiPriority w:val="0"/>
    <w:rPr>
      <w:rFonts w:ascii="Arial" w:hAnsi="Arial"/>
      <w:snapToGrid w:val="0"/>
      <w:sz w:val="24"/>
      <w:szCs w:val="24"/>
      <w:lang w:bidi="ar-SA"/>
    </w:rPr>
  </w:style>
  <w:style w:type="character" w:customStyle="1" w:styleId="47">
    <w:name w:val="标题 7 Char"/>
    <w:link w:val="8"/>
    <w:qFormat/>
    <w:uiPriority w:val="0"/>
    <w:rPr>
      <w:color w:val="FF0000"/>
      <w:kern w:val="2"/>
      <w:sz w:val="21"/>
      <w:szCs w:val="24"/>
      <w:lang w:bidi="ar-SA"/>
    </w:rPr>
  </w:style>
  <w:style w:type="character" w:customStyle="1" w:styleId="48">
    <w:name w:val="标题 6 Char"/>
    <w:link w:val="7"/>
    <w:qFormat/>
    <w:uiPriority w:val="0"/>
    <w:rPr>
      <w:rFonts w:ascii="宋体" w:hAnsi="宋体"/>
      <w:kern w:val="2"/>
      <w:sz w:val="21"/>
      <w:szCs w:val="24"/>
      <w:lang w:bidi="ar-SA"/>
    </w:rPr>
  </w:style>
  <w:style w:type="character" w:customStyle="1" w:styleId="49">
    <w:name w:val="标题 5 Char"/>
    <w:link w:val="6"/>
    <w:qFormat/>
    <w:uiPriority w:val="0"/>
    <w:rPr>
      <w:rFonts w:ascii="宋体" w:hAnsi="宋体"/>
      <w:bCs/>
      <w:snapToGrid w:val="0"/>
      <w:sz w:val="21"/>
      <w:szCs w:val="21"/>
      <w:lang w:bidi="ar-SA"/>
    </w:rPr>
  </w:style>
  <w:style w:type="character" w:customStyle="1" w:styleId="50">
    <w:name w:val="标题 4 Char"/>
    <w:link w:val="5"/>
    <w:qFormat/>
    <w:uiPriority w:val="0"/>
    <w:rPr>
      <w:rFonts w:ascii="宋体" w:hAnsi="宋体"/>
      <w:b/>
      <w:bCs/>
      <w:snapToGrid w:val="0"/>
      <w:sz w:val="21"/>
      <w:szCs w:val="21"/>
      <w:lang w:bidi="ar-SA"/>
    </w:rPr>
  </w:style>
  <w:style w:type="character" w:customStyle="1" w:styleId="51">
    <w:name w:val="标题 3 Char"/>
    <w:link w:val="4"/>
    <w:qFormat/>
    <w:uiPriority w:val="0"/>
    <w:rPr>
      <w:rFonts w:ascii="宋体" w:hAnsi="宋体"/>
      <w:b/>
      <w:bCs/>
      <w:snapToGrid w:val="0"/>
      <w:sz w:val="24"/>
      <w:szCs w:val="21"/>
      <w:lang w:bidi="ar-SA"/>
    </w:rPr>
  </w:style>
  <w:style w:type="character" w:customStyle="1" w:styleId="52">
    <w:name w:val="标题 2 Char"/>
    <w:link w:val="3"/>
    <w:qFormat/>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qFormat/>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Char"/>
    <w:link w:val="33"/>
    <w:qFormat/>
    <w:uiPriority w:val="0"/>
    <w:rPr>
      <w:rFonts w:ascii="Arial" w:hAnsi="Arial" w:cs="Arial"/>
      <w:b/>
      <w:bCs/>
      <w:kern w:val="2"/>
      <w:sz w:val="32"/>
      <w:szCs w:val="32"/>
    </w:rPr>
  </w:style>
  <w:style w:type="paragraph" w:customStyle="1" w:styleId="61">
    <w:name w:val="史记册"/>
    <w:basedOn w:val="33"/>
    <w:next w:val="56"/>
    <w:qFormat/>
    <w:uiPriority w:val="0"/>
    <w:pPr>
      <w:spacing w:before="0" w:after="0"/>
      <w:jc w:val="left"/>
    </w:pPr>
    <w:rPr>
      <w:sz w:val="44"/>
      <w:szCs w:val="44"/>
    </w:rPr>
  </w:style>
  <w:style w:type="paragraph" w:customStyle="1" w:styleId="62">
    <w:name w:val="史记脚注文"/>
    <w:basedOn w:val="27"/>
    <w:qFormat/>
    <w:uiPriority w:val="0"/>
    <w:pPr>
      <w:ind w:left="100" w:hanging="100" w:hangingChars="100"/>
    </w:pPr>
    <w:rPr>
      <w:sz w:val="15"/>
    </w:rPr>
  </w:style>
  <w:style w:type="character" w:customStyle="1" w:styleId="63">
    <w:name w:val="王越的标题 Char"/>
    <w:qFormat/>
    <w:uiPriority w:val="0"/>
    <w:rPr>
      <w:rFonts w:ascii="宋体" w:hAnsi="宋体" w:eastAsia="宋体"/>
      <w:b/>
      <w:kern w:val="2"/>
      <w:sz w:val="32"/>
      <w:szCs w:val="24"/>
      <w:lang w:val="en-US" w:eastAsia="zh-CN" w:bidi="ar-SA"/>
    </w:rPr>
  </w:style>
  <w:style w:type="character" w:customStyle="1" w:styleId="64">
    <w:name w:val="页眉 Char"/>
    <w:link w:val="24"/>
    <w:qFormat/>
    <w:uiPriority w:val="0"/>
    <w:rPr>
      <w:kern w:val="2"/>
      <w:sz w:val="18"/>
      <w:szCs w:val="18"/>
    </w:rPr>
  </w:style>
  <w:style w:type="character" w:customStyle="1" w:styleId="65">
    <w:name w:val="页脚 Char"/>
    <w:link w:val="23"/>
    <w:qFormat/>
    <w:uiPriority w:val="0"/>
    <w:rPr>
      <w:kern w:val="2"/>
      <w:sz w:val="18"/>
      <w:szCs w:val="18"/>
    </w:rPr>
  </w:style>
  <w:style w:type="character" w:customStyle="1" w:styleId="66">
    <w:name w:val="王越的正文 Char"/>
    <w:qFormat/>
    <w:uiPriority w:val="0"/>
    <w:rPr>
      <w:rFonts w:ascii="宋体" w:hAnsi="宋体" w:eastAsia="宋体"/>
      <w:kern w:val="2"/>
      <w:sz w:val="21"/>
      <w:szCs w:val="24"/>
      <w:lang w:val="en-US" w:eastAsia="zh-CN" w:bidi="ar-SA"/>
    </w:rPr>
  </w:style>
  <w:style w:type="character" w:customStyle="1" w:styleId="67">
    <w:name w:val="王越的副标 Char"/>
    <w:qFormat/>
    <w:uiPriority w:val="0"/>
    <w:rPr>
      <w:rFonts w:ascii="宋体" w:hAnsi="宋体" w:eastAsia="宋体"/>
      <w:b/>
      <w:kern w:val="2"/>
      <w:sz w:val="21"/>
      <w:szCs w:val="24"/>
      <w:lang w:val="en-US" w:eastAsia="zh-CN" w:bidi="ar-SA"/>
    </w:rPr>
  </w:style>
  <w:style w:type="character" w:customStyle="1" w:styleId="68">
    <w:name w:val="日期 Char"/>
    <w:link w:val="20"/>
    <w:qFormat/>
    <w:uiPriority w:val="0"/>
    <w:rPr>
      <w:kern w:val="2"/>
      <w:sz w:val="21"/>
      <w:szCs w:val="24"/>
    </w:rPr>
  </w:style>
  <w:style w:type="character" w:customStyle="1" w:styleId="69">
    <w:name w:val="纯文本 Char"/>
    <w:link w:val="19"/>
    <w:qFormat/>
    <w:uiPriority w:val="0"/>
    <w:rPr>
      <w:rFonts w:ascii="宋体" w:hAnsi="Courier New" w:cs="Courier New"/>
      <w:kern w:val="2"/>
      <w:sz w:val="21"/>
      <w:szCs w:val="21"/>
    </w:rPr>
  </w:style>
  <w:style w:type="character" w:customStyle="1" w:styleId="70">
    <w:name w:val="批注文字 Char"/>
    <w:link w:val="14"/>
    <w:semiHidden/>
    <w:qFormat/>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Char"/>
    <w:link w:val="22"/>
    <w:semiHidden/>
    <w:qFormat/>
    <w:uiPriority w:val="0"/>
    <w:rPr>
      <w:kern w:val="2"/>
      <w:sz w:val="18"/>
      <w:szCs w:val="18"/>
    </w:rPr>
  </w:style>
  <w:style w:type="character" w:customStyle="1" w:styleId="73">
    <w:name w:val="批注主题 Char"/>
    <w:basedOn w:val="70"/>
    <w:link w:val="34"/>
    <w:qFormat/>
    <w:uiPriority w:val="0"/>
    <w:rPr>
      <w:sz w:val="24"/>
    </w:rPr>
  </w:style>
  <w:style w:type="character" w:customStyle="1" w:styleId="74">
    <w:name w:val="HTML 预设格式 Char"/>
    <w:link w:val="31"/>
    <w:qFormat/>
    <w:uiPriority w:val="0"/>
    <w:rPr>
      <w:rFonts w:ascii="Arial" w:hAnsi="Arial" w:cs="Arial"/>
      <w:sz w:val="24"/>
      <w:szCs w:val="24"/>
    </w:rPr>
  </w:style>
  <w:style w:type="character" w:customStyle="1" w:styleId="75">
    <w:name w:val="正文文本 Char"/>
    <w:link w:val="16"/>
    <w:qFormat/>
    <w:uiPriority w:val="0"/>
    <w:rPr>
      <w:rFonts w:ascii="宋体" w:hAnsi="宋体"/>
      <w:sz w:val="24"/>
      <w:szCs w:val="24"/>
      <w:lang w:eastAsia="en-US" w:bidi="en-US"/>
    </w:rPr>
  </w:style>
  <w:style w:type="character" w:customStyle="1" w:styleId="76">
    <w:name w:val="正文文本缩进 Char"/>
    <w:link w:val="17"/>
    <w:qFormat/>
    <w:uiPriority w:val="0"/>
    <w:rPr>
      <w:rFonts w:ascii="宋体" w:hAnsi="宋体"/>
      <w:color w:val="000000"/>
      <w:kern w:val="2"/>
      <w:sz w:val="28"/>
    </w:rPr>
  </w:style>
  <w:style w:type="character" w:customStyle="1" w:styleId="77">
    <w:name w:val="副标题 Char"/>
    <w:link w:val="26"/>
    <w:qFormat/>
    <w:uiPriority w:val="11"/>
    <w:rPr>
      <w:rFonts w:ascii="Cambria" w:hAnsi="Cambria"/>
      <w:sz w:val="24"/>
      <w:szCs w:val="24"/>
    </w:rPr>
  </w:style>
  <w:style w:type="character" w:customStyle="1" w:styleId="78">
    <w:name w:val="正文文本 2 Char"/>
    <w:link w:val="30"/>
    <w:qFormat/>
    <w:uiPriority w:val="0"/>
    <w:rPr>
      <w:rFonts w:ascii="幼圆" w:hAnsi="Calibri" w:eastAsia="幼圆"/>
      <w:sz w:val="24"/>
      <w:szCs w:val="24"/>
    </w:rPr>
  </w:style>
  <w:style w:type="character" w:customStyle="1" w:styleId="79">
    <w:name w:val="正文文本 3 Char"/>
    <w:link w:val="15"/>
    <w:qFormat/>
    <w:uiPriority w:val="0"/>
    <w:rPr>
      <w:rFonts w:ascii="Arial" w:hAnsi="Arial" w:cs="Arial"/>
      <w:color w:val="FF0000"/>
      <w:kern w:val="2"/>
      <w:sz w:val="24"/>
      <w:szCs w:val="24"/>
    </w:rPr>
  </w:style>
  <w:style w:type="character" w:customStyle="1" w:styleId="80">
    <w:name w:val="正文文本缩进 2 Char"/>
    <w:link w:val="21"/>
    <w:qFormat/>
    <w:uiPriority w:val="0"/>
    <w:rPr>
      <w:rFonts w:ascii="Arial" w:hAnsi="Arial" w:cs="Arial"/>
      <w:kern w:val="2"/>
      <w:sz w:val="24"/>
      <w:szCs w:val="24"/>
    </w:rPr>
  </w:style>
  <w:style w:type="character" w:customStyle="1" w:styleId="81">
    <w:name w:val="正文文本缩进 3 Char"/>
    <w:link w:val="28"/>
    <w:qFormat/>
    <w:uiPriority w:val="0"/>
    <w:rPr>
      <w:rFonts w:ascii="Calibri" w:hAnsi="Calibri"/>
      <w:kern w:val="2"/>
      <w:sz w:val="28"/>
    </w:rPr>
  </w:style>
  <w:style w:type="character" w:customStyle="1" w:styleId="82">
    <w:name w:val="文档结构图 Char"/>
    <w:link w:val="13"/>
    <w:qFormat/>
    <w:uiPriority w:val="0"/>
    <w:rPr>
      <w:rFonts w:ascii="宋体" w:hAnsi="Calibri"/>
      <w:sz w:val="24"/>
      <w:szCs w:val="24"/>
      <w:shd w:val="clear" w:color="auto" w:fill="000080"/>
    </w:rPr>
  </w:style>
  <w:style w:type="character" w:customStyle="1" w:styleId="83">
    <w:name w:val="无间隔 Char"/>
    <w:link w:val="84"/>
    <w:qFormat/>
    <w:locked/>
    <w:uiPriority w:val="1"/>
    <w:rPr>
      <w:sz w:val="24"/>
      <w:szCs w:val="32"/>
    </w:rPr>
  </w:style>
  <w:style w:type="paragraph" w:customStyle="1" w:styleId="84">
    <w:name w:val="No Spacing"/>
    <w:basedOn w:val="1"/>
    <w:link w:val="83"/>
    <w:qFormat/>
    <w:uiPriority w:val="1"/>
    <w:pPr>
      <w:widowControl/>
      <w:spacing w:line="240" w:lineRule="auto"/>
      <w:ind w:firstLine="0" w:firstLineChars="0"/>
      <w:jc w:val="left"/>
    </w:pPr>
    <w:rPr>
      <w:kern w:val="0"/>
      <w:sz w:val="24"/>
      <w:szCs w:val="32"/>
    </w:rPr>
  </w:style>
  <w:style w:type="paragraph" w:customStyle="1"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Char"/>
    <w:link w:val="86"/>
    <w:qFormat/>
    <w:uiPriority w:val="29"/>
    <w:rPr>
      <w:rFonts w:ascii="Calibri" w:hAnsi="Calibri"/>
      <w:i/>
      <w:sz w:val="24"/>
      <w:szCs w:val="24"/>
    </w:rPr>
  </w:style>
  <w:style w:type="paragraph" w:customStyle="1"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Char"/>
    <w:link w:val="88"/>
    <w:qFormat/>
    <w:uiPriority w:val="30"/>
    <w:rPr>
      <w:rFonts w:ascii="Calibri" w:hAnsi="Calibri"/>
      <w:b/>
      <w:i/>
      <w:sz w:val="24"/>
    </w:rPr>
  </w:style>
  <w:style w:type="paragraph" w:customStyle="1" w:styleId="90">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Subtle Emphasis"/>
    <w:qFormat/>
    <w:uiPriority w:val="19"/>
    <w:rPr>
      <w:i/>
      <w:color w:val="5A5A5A"/>
    </w:rPr>
  </w:style>
  <w:style w:type="character" w:customStyle="1" w:styleId="97">
    <w:name w:val="Intense Emphasis"/>
    <w:qFormat/>
    <w:uiPriority w:val="21"/>
    <w:rPr>
      <w:b/>
      <w:i/>
      <w:sz w:val="24"/>
      <w:szCs w:val="24"/>
      <w:u w:val="single"/>
    </w:rPr>
  </w:style>
  <w:style w:type="character" w:customStyle="1" w:styleId="98">
    <w:name w:val="Subtle Reference"/>
    <w:qFormat/>
    <w:uiPriority w:val="31"/>
    <w:rPr>
      <w:sz w:val="24"/>
      <w:szCs w:val="24"/>
      <w:u w:val="single"/>
    </w:rPr>
  </w:style>
  <w:style w:type="character" w:customStyle="1" w:styleId="99">
    <w:name w:val="Intense Reference"/>
    <w:qFormat/>
    <w:uiPriority w:val="32"/>
    <w:rPr>
      <w:b/>
      <w:sz w:val="24"/>
      <w:u w:val="single"/>
    </w:rPr>
  </w:style>
  <w:style w:type="character" w:customStyle="1" w:styleId="100">
    <w:name w:val="Book Title"/>
    <w:qFormat/>
    <w:uiPriority w:val="33"/>
    <w:rPr>
      <w:rFonts w:hint="default" w:ascii="Cambria" w:hAnsi="Cambria" w:eastAsia="宋体"/>
      <w:b/>
      <w:i/>
      <w:sz w:val="24"/>
      <w:szCs w:val="24"/>
    </w:rPr>
  </w:style>
  <w:style w:type="character" w:customStyle="1" w:styleId="101">
    <w:name w:val="批注框文本 Char1"/>
    <w:qFormat/>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qFormat/>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qFormat/>
    <w:uiPriority w:val="11"/>
    <w:rPr>
      <w:rFonts w:hint="default" w:ascii="Calibri Light" w:hAnsi="Calibri Light" w:cs="Times New Roman"/>
      <w:b/>
      <w:bCs/>
      <w:kern w:val="28"/>
      <w:sz w:val="32"/>
      <w:szCs w:val="32"/>
      <w:lang w:eastAsia="en-US" w:bidi="en-US"/>
    </w:rPr>
  </w:style>
  <w:style w:type="character" w:customStyle="1" w:styleId="109">
    <w:name w:val="引用 Char1"/>
    <w:qFormat/>
    <w:uiPriority w:val="29"/>
    <w:rPr>
      <w:i/>
      <w:iCs/>
      <w:color w:val="404040"/>
      <w:sz w:val="24"/>
      <w:szCs w:val="24"/>
      <w:lang w:eastAsia="en-US" w:bidi="en-US"/>
    </w:rPr>
  </w:style>
  <w:style w:type="character" w:customStyle="1" w:styleId="110">
    <w:name w:val="明显引用 Char1"/>
    <w:qFormat/>
    <w:uiPriority w:val="30"/>
    <w:rPr>
      <w:i/>
      <w:iCs/>
      <w:color w:val="5B9BD5"/>
      <w:sz w:val="24"/>
      <w:szCs w:val="24"/>
      <w:lang w:eastAsia="en-US" w:bidi="en-US"/>
    </w:rPr>
  </w:style>
  <w:style w:type="character" w:customStyle="1" w:styleId="111">
    <w:name w:val="批注主题 Char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97BFB-4FA6-4241-AD42-7A86D5605049}">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2840</Words>
  <Characters>16191</Characters>
  <Lines>134</Lines>
  <Paragraphs>37</Paragraphs>
  <TotalTime>29</TotalTime>
  <ScaleCrop>false</ScaleCrop>
  <LinksUpToDate>false</LinksUpToDate>
  <CharactersWithSpaces>18994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武盼</cp:lastModifiedBy>
  <cp:lastPrinted>2019-11-27T06:18:00Z</cp:lastPrinted>
  <dcterms:modified xsi:type="dcterms:W3CDTF">2022-07-20T06:41:39Z</dcterms:modified>
  <dc:title>工程编号：</dc:title>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