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0" w:after="0" w:line="240" w:lineRule="atLeast"/>
        <w:rPr>
          <w:rFonts w:ascii="仿宋_GB2312" w:eastAsia="仿宋_GB2312"/>
        </w:rPr>
      </w:pPr>
      <w:bookmarkStart w:id="0" w:name="_Toc512937852"/>
      <w:r>
        <w:rPr>
          <w:rFonts w:hint="eastAsia" w:ascii="仿宋_GB2312" w:eastAsia="仿宋_GB2312"/>
        </w:rPr>
        <w:t>技术要求</w:t>
      </w:r>
    </w:p>
    <w:p>
      <w:pPr>
        <w:ind w:left="2570"/>
      </w:pPr>
    </w:p>
    <w:bookmarkEnd w:id="0"/>
    <w:p>
      <w:pPr>
        <w:spacing w:line="240" w:lineRule="atLeast"/>
        <w:jc w:val="center"/>
        <w:rPr>
          <w:rFonts w:ascii="仿宋" w:hAnsi="仿宋" w:eastAsia="仿宋"/>
          <w:b/>
          <w:sz w:val="28"/>
        </w:rPr>
      </w:pPr>
    </w:p>
    <w:p>
      <w:pPr>
        <w:spacing w:line="360" w:lineRule="auto"/>
        <w:ind w:firstLine="482"/>
        <w:rPr>
          <w:rFonts w:ascii="仿宋" w:hAnsi="仿宋" w:eastAsia="仿宋" w:cs="宋体"/>
          <w:b/>
          <w:sz w:val="28"/>
        </w:rPr>
      </w:pPr>
      <w:bookmarkStart w:id="1" w:name="_Toc438307045"/>
      <w:r>
        <w:rPr>
          <w:rFonts w:hint="eastAsia" w:ascii="仿宋" w:hAnsi="仿宋" w:eastAsia="仿宋" w:cs="宋体"/>
          <w:b/>
          <w:sz w:val="28"/>
        </w:rPr>
        <w:t>一、工程简介</w:t>
      </w:r>
      <w:bookmarkEnd w:id="1"/>
    </w:p>
    <w:p>
      <w:pPr>
        <w:spacing w:line="360" w:lineRule="auto"/>
        <w:ind w:firstLine="48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本项目位于清华长庚医院院区内，医院四至范围：东至立水桥北路，南至太平庄中一街，西至立汤路，北至太平庄中二街。</w:t>
      </w:r>
      <w:r>
        <w:rPr>
          <w:rFonts w:hint="eastAsia" w:ascii="仿宋" w:hAnsi="仿宋" w:eastAsia="仿宋"/>
          <w:sz w:val="24"/>
          <w:lang w:eastAsia="zh-CN"/>
        </w:rPr>
        <w:t>行政办公楼建筑面积约</w:t>
      </w:r>
      <w:r>
        <w:rPr>
          <w:rFonts w:hint="eastAsia" w:ascii="仿宋" w:hAnsi="仿宋" w:eastAsia="仿宋"/>
          <w:sz w:val="24"/>
          <w:lang w:val="en-US" w:eastAsia="zh-CN"/>
        </w:rPr>
        <w:t>7980</w:t>
      </w:r>
      <w:r>
        <w:rPr>
          <w:rFonts w:hint="eastAsia" w:ascii="仿宋" w:hAnsi="仿宋" w:eastAsia="仿宋"/>
          <w:sz w:val="24"/>
        </w:rPr>
        <w:t>平方米，目前外墙玻珠保温层整体脱落较严重，本次改造工程</w:t>
      </w:r>
      <w:r>
        <w:rPr>
          <w:rFonts w:hint="eastAsia" w:ascii="仿宋" w:hAnsi="仿宋" w:eastAsia="仿宋" w:cs="仿宋"/>
          <w:color w:val="auto"/>
          <w:sz w:val="24"/>
          <w:szCs w:val="24"/>
          <w:lang w:bidi="ar"/>
        </w:rPr>
        <w:t>采用整体新做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 w:bidi="ar"/>
        </w:rPr>
        <w:t>40厚</w:t>
      </w:r>
      <w:r>
        <w:rPr>
          <w:rFonts w:hint="eastAsia" w:ascii="仿宋" w:hAnsi="仿宋" w:eastAsia="仿宋" w:cs="仿宋"/>
          <w:color w:val="auto"/>
          <w:sz w:val="24"/>
          <w:szCs w:val="24"/>
          <w:lang w:bidi="ar"/>
        </w:rPr>
        <w:t>保温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 w:bidi="ar"/>
        </w:rPr>
        <w:t>加镀锌薄钢板防水防潮层</w:t>
      </w:r>
      <w:r>
        <w:rPr>
          <w:rFonts w:hint="eastAsia" w:ascii="仿宋" w:hAnsi="仿宋" w:eastAsia="仿宋" w:cs="仿宋"/>
          <w:color w:val="auto"/>
          <w:sz w:val="24"/>
          <w:szCs w:val="24"/>
          <w:lang w:bidi="ar"/>
        </w:rPr>
        <w:t>及干挂陶土板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 w:bidi="ar"/>
        </w:rPr>
        <w:t>加铝板收口</w:t>
      </w:r>
      <w:r>
        <w:rPr>
          <w:rFonts w:hint="eastAsia" w:ascii="仿宋" w:hAnsi="仿宋" w:eastAsia="仿宋" w:cs="仿宋"/>
          <w:color w:val="auto"/>
          <w:sz w:val="24"/>
          <w:szCs w:val="24"/>
          <w:lang w:bidi="ar"/>
        </w:rPr>
        <w:t>的修缮方法，干挂陶土板约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 w:bidi="ar"/>
        </w:rPr>
        <w:t>3266</w:t>
      </w:r>
      <w:r>
        <w:rPr>
          <w:rFonts w:hint="eastAsia" w:ascii="仿宋" w:hAnsi="仿宋" w:eastAsia="仿宋" w:cs="仿宋"/>
          <w:color w:val="auto"/>
          <w:sz w:val="24"/>
          <w:szCs w:val="24"/>
          <w:lang w:bidi="ar"/>
        </w:rPr>
        <w:t>平方米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 w:bidi="ar"/>
        </w:rPr>
        <w:t>，铝板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 w:bidi="ar"/>
        </w:rPr>
        <w:t>3104平方米，共计约6370平方米</w:t>
      </w:r>
      <w:r>
        <w:rPr>
          <w:rFonts w:hint="eastAsia" w:ascii="仿宋" w:hAnsi="仿宋" w:eastAsia="仿宋"/>
          <w:sz w:val="24"/>
        </w:rPr>
        <w:t>。本工程投资概算约为</w:t>
      </w:r>
      <w:r>
        <w:rPr>
          <w:rFonts w:hint="eastAsia" w:ascii="仿宋" w:hAnsi="仿宋" w:eastAsia="仿宋"/>
          <w:sz w:val="24"/>
          <w:lang w:val="en-US" w:eastAsia="zh-CN"/>
        </w:rPr>
        <w:t>818.337329</w:t>
      </w:r>
      <w:r>
        <w:rPr>
          <w:rFonts w:hint="eastAsia" w:ascii="仿宋" w:hAnsi="仿宋" w:eastAsia="仿宋"/>
          <w:sz w:val="24"/>
        </w:rPr>
        <w:t>万元。</w:t>
      </w:r>
    </w:p>
    <w:p>
      <w:pPr>
        <w:spacing w:line="360" w:lineRule="auto"/>
        <w:ind w:firstLine="482"/>
        <w:rPr>
          <w:rFonts w:ascii="仿宋" w:hAnsi="仿宋" w:eastAsia="仿宋" w:cs="宋体"/>
          <w:b/>
          <w:sz w:val="28"/>
        </w:rPr>
      </w:pPr>
      <w:r>
        <w:rPr>
          <w:rFonts w:hint="eastAsia" w:ascii="仿宋" w:hAnsi="仿宋" w:eastAsia="仿宋" w:cs="宋体"/>
          <w:b/>
          <w:sz w:val="28"/>
        </w:rPr>
        <w:t>二、设计内容</w:t>
      </w:r>
    </w:p>
    <w:p>
      <w:pPr>
        <w:spacing w:line="360" w:lineRule="auto"/>
        <w:ind w:firstLine="48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幕墙初步设计、施工图设计、设计概算（包括初步设计概算和施工图设计概算），负责协助甲方完成必要的审图及各项手续工作。</w:t>
      </w:r>
    </w:p>
    <w:p>
      <w:pPr>
        <w:spacing w:line="360" w:lineRule="auto"/>
        <w:ind w:firstLine="482"/>
        <w:rPr>
          <w:rFonts w:ascii="仿宋" w:hAnsi="仿宋" w:eastAsia="仿宋" w:cs="宋体"/>
          <w:b/>
          <w:sz w:val="28"/>
        </w:rPr>
      </w:pPr>
      <w:r>
        <w:rPr>
          <w:rFonts w:hint="eastAsia" w:ascii="仿宋" w:hAnsi="仿宋" w:eastAsia="仿宋" w:cs="宋体"/>
          <w:b/>
          <w:sz w:val="28"/>
        </w:rPr>
        <w:t>三、现场条件</w:t>
      </w:r>
    </w:p>
    <w:p>
      <w:pPr>
        <w:spacing w:line="360" w:lineRule="auto"/>
        <w:ind w:firstLine="48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（1）自然条件</w:t>
      </w:r>
    </w:p>
    <w:p>
      <w:pPr>
        <w:spacing w:line="360" w:lineRule="auto"/>
        <w:ind w:firstLine="48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本项目位于北京市昌平区，昌平区属暖温带，半湿润大陆性季风气候。春季干旱多风，夏季炎热多雨，秋季凉爽，冬季寒冷干燥，四季分明。年平均气温为11</w:t>
      </w:r>
      <w:r>
        <w:rPr>
          <w:rFonts w:hint="eastAsia" w:ascii="仿宋" w:hAnsi="仿宋" w:eastAsia="仿宋"/>
          <w:sz w:val="24"/>
          <w:lang w:eastAsia="zh-CN"/>
        </w:rPr>
        <w:t>℃</w:t>
      </w:r>
      <w:r>
        <w:rPr>
          <w:rFonts w:hint="eastAsia" w:ascii="仿宋" w:hAnsi="仿宋" w:eastAsia="仿宋"/>
          <w:sz w:val="24"/>
        </w:rPr>
        <w:t>～12</w:t>
      </w:r>
      <w:r>
        <w:rPr>
          <w:rFonts w:hint="eastAsia" w:ascii="仿宋" w:hAnsi="仿宋" w:eastAsia="仿宋"/>
          <w:sz w:val="24"/>
          <w:lang w:eastAsia="zh-CN"/>
        </w:rPr>
        <w:t>℃</w:t>
      </w:r>
      <w:r>
        <w:rPr>
          <w:rFonts w:hint="eastAsia" w:ascii="仿宋" w:hAnsi="仿宋" w:eastAsia="仿宋"/>
          <w:sz w:val="24"/>
        </w:rPr>
        <w:t>，1 月份最低平均气温为-4</w:t>
      </w:r>
      <w:r>
        <w:rPr>
          <w:rFonts w:hint="eastAsia" w:ascii="仿宋" w:hAnsi="仿宋" w:eastAsia="仿宋"/>
          <w:sz w:val="24"/>
          <w:lang w:eastAsia="zh-CN"/>
        </w:rPr>
        <w:t>℃</w:t>
      </w:r>
      <w:r>
        <w:rPr>
          <w:rFonts w:hint="eastAsia" w:ascii="仿宋" w:hAnsi="仿宋" w:eastAsia="仿宋"/>
          <w:sz w:val="24"/>
        </w:rPr>
        <w:t>～-5</w:t>
      </w:r>
      <w:r>
        <w:rPr>
          <w:rFonts w:hint="eastAsia" w:ascii="仿宋" w:hAnsi="仿宋" w:eastAsia="仿宋"/>
          <w:sz w:val="24"/>
          <w:lang w:eastAsia="zh-CN"/>
        </w:rPr>
        <w:t>℃</w:t>
      </w:r>
      <w:r>
        <w:rPr>
          <w:rFonts w:hint="eastAsia" w:ascii="仿宋" w:hAnsi="仿宋" w:eastAsia="仿宋"/>
          <w:sz w:val="24"/>
        </w:rPr>
        <w:t>，7 月份最高月平均气温为 25</w:t>
      </w:r>
      <w:r>
        <w:rPr>
          <w:rFonts w:hint="eastAsia" w:ascii="仿宋" w:hAnsi="仿宋" w:eastAsia="仿宋"/>
          <w:sz w:val="24"/>
          <w:lang w:eastAsia="zh-CN"/>
        </w:rPr>
        <w:t>℃</w:t>
      </w:r>
      <w:r>
        <w:rPr>
          <w:rFonts w:hint="eastAsia" w:ascii="仿宋" w:hAnsi="仿宋" w:eastAsia="仿宋"/>
          <w:sz w:val="24"/>
        </w:rPr>
        <w:t>～26</w:t>
      </w:r>
      <w:r>
        <w:rPr>
          <w:rFonts w:hint="eastAsia" w:ascii="仿宋" w:hAnsi="仿宋" w:eastAsia="仿宋"/>
          <w:sz w:val="24"/>
          <w:lang w:eastAsia="zh-CN"/>
        </w:rPr>
        <w:t>℃</w:t>
      </w:r>
      <w:r>
        <w:rPr>
          <w:rFonts w:hint="eastAsia" w:ascii="仿宋" w:hAnsi="仿宋" w:eastAsia="仿宋"/>
          <w:sz w:val="24"/>
        </w:rPr>
        <w:t>，根据《中国季节性冻土标准冻深线图》判定，本场地地基土的标准冻结深度为0.80m。</w:t>
      </w:r>
    </w:p>
    <w:p>
      <w:pPr>
        <w:spacing w:line="360" w:lineRule="auto"/>
        <w:ind w:firstLine="48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冬季以西北风和北风为主，夏季多偏南风，春、秋两季为南北风向转换季节，年平均风速为2～3m/sec，最大风速可超过27.0m/sec。</w:t>
      </w:r>
    </w:p>
    <w:p>
      <w:pPr>
        <w:spacing w:line="360" w:lineRule="auto"/>
        <w:ind w:firstLine="48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本区降雨年份变化较大，最大降水 1954 年降水量达1251mm，最小降水1993年降水量为272mm，年平均降水量584mm，日最大降水量183.8mm，多年平均水面蒸发量 1200mm 左右。</w:t>
      </w:r>
    </w:p>
    <w:p>
      <w:pPr>
        <w:spacing w:line="360" w:lineRule="auto"/>
        <w:ind w:firstLine="48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（2）交通条件</w:t>
      </w:r>
    </w:p>
    <w:p>
      <w:pPr>
        <w:spacing w:line="360" w:lineRule="auto"/>
        <w:ind w:firstLine="48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本项目建设用地四面环路，交通便捷，周边交通路网完善，西临立汤路，北接京承高速、京藏高速，北门正接地铁 5 号线天通苑地铁站，交通十分便利。</w:t>
      </w:r>
    </w:p>
    <w:p>
      <w:pPr>
        <w:spacing w:line="360" w:lineRule="auto"/>
        <w:ind w:firstLine="48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（3）市政设施条件</w:t>
      </w:r>
    </w:p>
    <w:p>
      <w:pPr>
        <w:spacing w:line="360" w:lineRule="auto"/>
        <w:ind w:firstLine="48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本项目周边的市政基础设施条件比较完善，本项目改造所需的水、电等市政条件可以满足本项目建设需要。</w:t>
      </w:r>
    </w:p>
    <w:p>
      <w:pPr>
        <w:spacing w:line="360" w:lineRule="auto"/>
        <w:ind w:firstLine="482"/>
        <w:rPr>
          <w:rFonts w:hint="eastAsia" w:ascii="仿宋" w:hAnsi="仿宋" w:eastAsia="仿宋" w:cs="宋体"/>
          <w:b/>
          <w:sz w:val="28"/>
        </w:rPr>
      </w:pPr>
      <w:r>
        <w:rPr>
          <w:rFonts w:hint="eastAsia" w:ascii="仿宋" w:hAnsi="仿宋" w:eastAsia="仿宋" w:cs="宋体"/>
          <w:b/>
          <w:sz w:val="28"/>
        </w:rPr>
        <w:t>四、改造方案</w:t>
      </w:r>
    </w:p>
    <w:p>
      <w:pPr>
        <w:spacing w:line="360" w:lineRule="auto"/>
        <w:ind w:firstLine="48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（一）设计依据</w:t>
      </w:r>
    </w:p>
    <w:p>
      <w:pPr>
        <w:spacing w:line="360" w:lineRule="auto"/>
        <w:ind w:firstLine="48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1 《民用建筑设计通则》GB50352-2005；</w:t>
      </w:r>
    </w:p>
    <w:p>
      <w:pPr>
        <w:spacing w:line="360" w:lineRule="auto"/>
        <w:ind w:firstLine="48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2 《建筑设计防火规范》（GB50016-2006）；</w:t>
      </w:r>
    </w:p>
    <w:p>
      <w:pPr>
        <w:spacing w:line="360" w:lineRule="auto"/>
        <w:ind w:firstLine="48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3 《建筑内部装修设计防火规范》GB50222-95 (2001 年版)；</w:t>
      </w:r>
    </w:p>
    <w:p>
      <w:pPr>
        <w:spacing w:line="360" w:lineRule="auto"/>
        <w:ind w:firstLine="48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4 《公共建筑节能设计标准》DBJ01-621-2005；</w:t>
      </w:r>
    </w:p>
    <w:p>
      <w:pPr>
        <w:spacing w:line="360" w:lineRule="auto"/>
        <w:ind w:firstLine="48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 《建筑构造通用图集》 08BJ 系列、88J 系列；</w:t>
      </w:r>
    </w:p>
    <w:p>
      <w:pPr>
        <w:spacing w:line="360" w:lineRule="auto"/>
        <w:ind w:firstLine="48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 《城市道路和建筑物无障碍设计规范》JGJ50-2001；</w:t>
      </w:r>
    </w:p>
    <w:p>
      <w:pPr>
        <w:spacing w:line="360" w:lineRule="auto"/>
        <w:ind w:firstLine="48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7 建设单位提供的相关资料；</w:t>
      </w:r>
    </w:p>
    <w:p>
      <w:pPr>
        <w:spacing w:line="360" w:lineRule="auto"/>
        <w:ind w:firstLine="48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8 其他相关有效的现行规范、规程。</w:t>
      </w:r>
    </w:p>
    <w:p>
      <w:pPr>
        <w:spacing w:line="360" w:lineRule="auto"/>
        <w:ind w:firstLine="48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（二）设计标准</w:t>
      </w:r>
    </w:p>
    <w:p>
      <w:pPr>
        <w:spacing w:line="360" w:lineRule="auto"/>
        <w:ind w:firstLine="48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建筑结构的安全等级为一级；</w:t>
      </w:r>
    </w:p>
    <w:p>
      <w:pPr>
        <w:spacing w:line="360" w:lineRule="auto"/>
        <w:ind w:firstLine="48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抗震设防烈度为8 度，按乙类设防；</w:t>
      </w:r>
    </w:p>
    <w:p>
      <w:pPr>
        <w:spacing w:line="360" w:lineRule="auto"/>
        <w:ind w:firstLine="48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建筑耐火等级为一类。</w:t>
      </w:r>
    </w:p>
    <w:p>
      <w:pPr>
        <w:spacing w:line="360" w:lineRule="auto"/>
        <w:ind w:firstLine="48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（四）具体改造方案</w:t>
      </w:r>
    </w:p>
    <w:p>
      <w:pPr>
        <w:spacing w:line="360" w:lineRule="auto"/>
        <w:ind w:firstLine="48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本项目改造工程主要为</w:t>
      </w:r>
      <w:r>
        <w:rPr>
          <w:rFonts w:hint="eastAsia" w:ascii="仿宋" w:hAnsi="仿宋" w:eastAsia="仿宋"/>
          <w:sz w:val="24"/>
          <w:lang w:eastAsia="zh-CN"/>
        </w:rPr>
        <w:t>北京清华长庚医院行政办公楼</w:t>
      </w:r>
      <w:r>
        <w:rPr>
          <w:rFonts w:hint="eastAsia" w:ascii="仿宋" w:hAnsi="仿宋" w:eastAsia="仿宋"/>
          <w:sz w:val="24"/>
        </w:rPr>
        <w:t>外墙外</w:t>
      </w:r>
      <w:r>
        <w:rPr>
          <w:rFonts w:hint="eastAsia" w:ascii="仿宋" w:hAnsi="仿宋" w:eastAsia="仿宋" w:cs="仿宋"/>
          <w:sz w:val="24"/>
          <w:szCs w:val="24"/>
        </w:rPr>
        <w:t>保温系统，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建筑结构形式为现浇钢筋混凝土框架结构，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层，建筑面积为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7980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平方米；外墙厚度为300mm，内墙厚120  mm，外墙面采用玻珠砂浆保温层、真石漆饰面。楼梯间梁采用现浇钢筋砼构件，梁、楼道梁和楼、屋盖板均采用现浇钢筋混凝土构件</w:t>
      </w:r>
      <w:r>
        <w:rPr>
          <w:rFonts w:hint="eastAsia" w:ascii="仿宋" w:hAnsi="仿宋" w:eastAsia="仿宋" w:cs="仿宋"/>
          <w:sz w:val="24"/>
          <w:szCs w:val="24"/>
        </w:rPr>
        <w:t>。</w:t>
      </w:r>
      <w:r>
        <w:rPr>
          <w:rFonts w:hint="eastAsia" w:ascii="仿宋" w:hAnsi="仿宋" w:eastAsia="仿宋" w:cs="仿宋"/>
          <w:color w:val="auto"/>
          <w:sz w:val="24"/>
          <w:szCs w:val="24"/>
          <w:lang w:bidi="ar"/>
        </w:rPr>
        <w:t>根据外墙外保温系统缺陷类型、缺陷面积和程度等，本次改造工程拟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根据现场实际情况及施工要求，需拆除局部拆除占总面积40%空鼓开裂的原保温层及找平层、饰面层。</w:t>
      </w:r>
      <w:r>
        <w:rPr>
          <w:rFonts w:hint="eastAsia" w:ascii="仿宋" w:hAnsi="仿宋" w:eastAsia="仿宋" w:cs="仿宋"/>
          <w:color w:val="auto"/>
          <w:sz w:val="24"/>
          <w:szCs w:val="24"/>
          <w:lang w:bidi="ar"/>
        </w:rPr>
        <w:t>采用整体新做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 w:bidi="ar"/>
        </w:rPr>
        <w:t>40厚</w:t>
      </w:r>
      <w:r>
        <w:rPr>
          <w:rFonts w:hint="eastAsia" w:ascii="仿宋" w:hAnsi="仿宋" w:eastAsia="仿宋" w:cs="仿宋"/>
          <w:color w:val="auto"/>
          <w:sz w:val="24"/>
          <w:szCs w:val="24"/>
          <w:lang w:bidi="ar"/>
        </w:rPr>
        <w:t>保温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 w:bidi="ar"/>
        </w:rPr>
        <w:t>加镀锌薄钢板防水防潮层</w:t>
      </w:r>
      <w:r>
        <w:rPr>
          <w:rFonts w:hint="eastAsia" w:ascii="仿宋" w:hAnsi="仿宋" w:eastAsia="仿宋" w:cs="仿宋"/>
          <w:color w:val="auto"/>
          <w:sz w:val="24"/>
          <w:szCs w:val="24"/>
          <w:lang w:bidi="ar"/>
        </w:rPr>
        <w:t>及干挂陶土板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 w:bidi="ar"/>
        </w:rPr>
        <w:t>加铝板收口</w:t>
      </w:r>
      <w:r>
        <w:rPr>
          <w:rFonts w:hint="eastAsia" w:ascii="仿宋" w:hAnsi="仿宋" w:eastAsia="仿宋" w:cs="仿宋"/>
          <w:color w:val="auto"/>
          <w:sz w:val="24"/>
          <w:szCs w:val="24"/>
          <w:lang w:bidi="ar"/>
        </w:rPr>
        <w:t>的修缮方法，干挂陶土板约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 w:bidi="ar"/>
        </w:rPr>
        <w:t>3266</w:t>
      </w:r>
      <w:r>
        <w:rPr>
          <w:rFonts w:hint="eastAsia" w:ascii="仿宋" w:hAnsi="仿宋" w:eastAsia="仿宋" w:cs="仿宋"/>
          <w:color w:val="auto"/>
          <w:sz w:val="24"/>
          <w:szCs w:val="24"/>
          <w:lang w:bidi="ar"/>
        </w:rPr>
        <w:t>平方米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 w:bidi="ar"/>
        </w:rPr>
        <w:t>，铝板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 w:bidi="ar"/>
        </w:rPr>
        <w:t>3104平方米，共计约6370平方米</w:t>
      </w:r>
      <w:r>
        <w:rPr>
          <w:rFonts w:hint="eastAsia" w:ascii="仿宋" w:hAnsi="仿宋" w:eastAsia="仿宋"/>
          <w:sz w:val="24"/>
        </w:rPr>
        <w:t>。</w:t>
      </w:r>
    </w:p>
    <w:p>
      <w:pPr>
        <w:spacing w:line="360" w:lineRule="auto"/>
        <w:ind w:firstLine="48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具体改造方案如下：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color w:val="auto"/>
          <w:spacing w:val="8"/>
          <w:sz w:val="24"/>
          <w:szCs w:val="24"/>
          <w:lang w:val="en-US" w:eastAsia="zh-CN"/>
        </w:rPr>
      </w:pPr>
      <w:bookmarkStart w:id="2" w:name="_GoBack"/>
      <w:bookmarkEnd w:id="2"/>
      <w:r>
        <w:rPr>
          <w:rFonts w:hint="eastAsia" w:ascii="仿宋" w:hAnsi="仿宋" w:eastAsia="仿宋" w:cs="仿宋"/>
          <w:color w:val="auto"/>
          <w:spacing w:val="8"/>
          <w:sz w:val="24"/>
          <w:szCs w:val="24"/>
          <w:lang w:val="en-US" w:eastAsia="zh-CN"/>
        </w:rPr>
        <w:t>因环境限制，为了确保拆除安全，需搭建脚双层施工脚手架及防护脚手架与吊篮相结合，从顶层往下层逐层拆除。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5" w:leftChars="0" w:hanging="425" w:firstLineChars="0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根据北京市建委相关规定，在楼体周围施工区域搭设803.64m施工围挡，一定程度上实现施工现场封闭管理。确保安全文明施工。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5" w:leftChars="0" w:hanging="425" w:firstLineChars="0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根据《建筑施工脚手架安全技术统一标准》GB51210-2016规定，</w:t>
      </w:r>
      <w:r>
        <w:rPr>
          <w:rFonts w:hint="eastAsia" w:ascii="仿宋" w:hAnsi="仿宋" w:eastAsia="仿宋" w:cs="仿宋"/>
          <w:color w:val="auto"/>
          <w:spacing w:val="8"/>
          <w:sz w:val="24"/>
          <w:szCs w:val="24"/>
          <w:lang w:val="en-US" w:eastAsia="zh-CN"/>
        </w:rPr>
        <w:t>对于楼的南侧、西侧连廊和附属用房等区域墙体总高度在12m以下的部位，采取搭设3352㎡高度15m的双排施工脚手架的措施，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以实现作业拆除、施工及防护功能。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5" w:leftChars="0" w:hanging="425" w:firstLineChars="0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pacing w:val="8"/>
          <w:sz w:val="24"/>
          <w:szCs w:val="24"/>
          <w:lang w:val="en-US" w:eastAsia="zh-CN"/>
        </w:rPr>
        <w:t>对于其他高于12m的区域部位采用38台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ZLP630型标准吊篮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进行施工。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本工程因楼顶造型采用两种安装方式。第一种常规安装方式；第二种高支臂安装，高支臂吊篮的采用80X80X4钢方管，通过埋件与女儿墙固定，形成抱箍，约束前支臂的东南西北各个方向。后支臂做整体拉接。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5" w:leftChars="0" w:hanging="425" w:firstLineChars="0"/>
        <w:textAlignment w:val="auto"/>
        <w:rPr>
          <w:rFonts w:hint="eastAsia" w:ascii="仿宋" w:hAnsi="仿宋" w:eastAsia="仿宋" w:cs="仿宋"/>
          <w:color w:val="auto"/>
          <w:spacing w:val="8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8"/>
          <w:sz w:val="24"/>
          <w:szCs w:val="24"/>
          <w:lang w:val="en-US" w:eastAsia="zh-CN"/>
        </w:rPr>
        <w:t>行政办公楼各面一层都有行人出入口，由于施工期间楼内正常办公、运行，施工区域及一层入户门处需搭建不小于4m宽度2009㎡的护头棚以保障施工人员、行人通行安全、方便。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参照《钢结构设计规范》（GB50017-2003），计算的防护棚为双层落地式防护棚，搭设的高度为5.8m，立杆采用Φ48×3.6钢管柱，钢管抱箍采用Φ48×3.6钢管，间距850；檩条采用Φ48×3.6钢管，上、下弦杆及腹杆采用Φ48×3.6钢管。上下两层均满铺脚手板，并用绿色密目网覆盖，栏杆采用Φ48×3.6钢管，档脚板采用18mm厚木脚手板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5" w:leftChars="0" w:hanging="425" w:firstLineChars="0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pacing w:val="8"/>
          <w:sz w:val="24"/>
          <w:szCs w:val="24"/>
          <w:lang w:val="en-US" w:eastAsia="zh-CN"/>
        </w:rPr>
        <w:t>墙体侧窗户需采用382.24㎡30*30方形钢管边框加封白色阳光板防护，避免施工时损坏玻璃和对室内安全造成影响。封闭窗户可采用分阶段封闭，以免对楼内办公运行造成太过长期影响。</w:t>
      </w:r>
    </w:p>
    <w:p>
      <w:pPr>
        <w:spacing w:line="360" w:lineRule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其次，在墙面剔凿保温层预埋铁洞口，在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结构梁、柱的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保温层上开孔约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46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00个，安装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陶板及铝板龙骨的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预埋铁；</w:t>
      </w:r>
    </w:p>
    <w:p>
      <w:pPr>
        <w:spacing w:line="360" w:lineRule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然后，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安装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40厚岩棉保温及镀锌板防潮层，安装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钢骨架；</w:t>
      </w:r>
    </w:p>
    <w:p>
      <w:pPr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最后，干挂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18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厚陶土板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及铝板收口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约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6370平方米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。</w:t>
      </w:r>
    </w:p>
    <w:p>
      <w:pPr>
        <w:spacing w:line="360" w:lineRule="auto"/>
        <w:ind w:firstLine="482"/>
        <w:rPr>
          <w:rFonts w:ascii="仿宋" w:hAnsi="仿宋" w:eastAsia="仿宋" w:cs="宋体"/>
          <w:b/>
          <w:sz w:val="28"/>
        </w:rPr>
      </w:pPr>
      <w:r>
        <w:rPr>
          <w:rFonts w:hint="eastAsia" w:ascii="仿宋" w:hAnsi="仿宋" w:eastAsia="仿宋" w:cs="宋体"/>
          <w:b/>
          <w:sz w:val="28"/>
        </w:rPr>
        <w:t>五、成果文件要求</w:t>
      </w:r>
    </w:p>
    <w:p>
      <w:pPr>
        <w:spacing w:line="360" w:lineRule="auto"/>
        <w:ind w:firstLine="480" w:firstLineChars="200"/>
        <w:rPr>
          <w:rFonts w:hint="eastAsia" w:ascii="仿宋" w:hAnsi="仿宋" w:eastAsia="仿宋" w:cs="宋体"/>
          <w:color w:val="FF0000"/>
          <w:sz w:val="24"/>
        </w:rPr>
      </w:pPr>
      <w:r>
        <w:rPr>
          <w:rFonts w:hint="eastAsia" w:ascii="仿宋" w:hAnsi="仿宋" w:eastAsia="仿宋" w:cs="宋体"/>
          <w:color w:val="FF0000"/>
          <w:sz w:val="24"/>
        </w:rPr>
        <w:t>1.  成果文件的组成：设计总说明、设计图纸（含鸟瞰图、效果图等）。</w:t>
      </w:r>
    </w:p>
    <w:p>
      <w:pPr>
        <w:spacing w:line="360" w:lineRule="auto"/>
        <w:ind w:firstLine="480" w:firstLineChars="200"/>
        <w:rPr>
          <w:rFonts w:hint="eastAsia" w:ascii="仿宋" w:hAnsi="仿宋" w:eastAsia="仿宋" w:cs="宋体"/>
          <w:color w:val="FF0000"/>
          <w:sz w:val="24"/>
        </w:rPr>
      </w:pPr>
      <w:r>
        <w:rPr>
          <w:rFonts w:hint="eastAsia" w:ascii="仿宋" w:hAnsi="仿宋" w:eastAsia="仿宋" w:cs="宋体"/>
          <w:color w:val="FF0000"/>
          <w:sz w:val="24"/>
        </w:rPr>
        <w:t>2.  成果文件的深度：成果文件的深度符合国家、地方的相关规范、标准、规程等要求。</w:t>
      </w:r>
    </w:p>
    <w:p>
      <w:pPr>
        <w:spacing w:line="360" w:lineRule="auto"/>
        <w:ind w:firstLine="480" w:firstLineChars="200"/>
        <w:rPr>
          <w:rFonts w:hint="eastAsia" w:ascii="仿宋" w:hAnsi="仿宋" w:eastAsia="仿宋" w:cs="宋体"/>
          <w:color w:val="FF0000"/>
          <w:sz w:val="24"/>
        </w:rPr>
      </w:pPr>
      <w:r>
        <w:rPr>
          <w:rFonts w:hint="eastAsia" w:ascii="仿宋" w:hAnsi="仿宋" w:eastAsia="仿宋" w:cs="宋体"/>
          <w:color w:val="FF0000"/>
          <w:sz w:val="24"/>
        </w:rPr>
        <w:t>3.  成果文件的格式要求：</w:t>
      </w:r>
      <w:r>
        <w:rPr>
          <w:rFonts w:hint="eastAsia" w:ascii="仿宋" w:hAnsi="仿宋" w:eastAsia="仿宋"/>
          <w:color w:val="FF0000"/>
          <w:sz w:val="24"/>
          <w:u w:val="single"/>
        </w:rPr>
        <w:t>纸质版设计成果文件格式应符合评审要求。电子版</w:t>
      </w:r>
      <w:r>
        <w:rPr>
          <w:rFonts w:hint="eastAsia" w:ascii="仿宋" w:hAnsi="仿宋" w:eastAsia="仿宋" w:cs="宋体"/>
          <w:color w:val="FF0000"/>
          <w:sz w:val="24"/>
          <w:u w:val="single"/>
        </w:rPr>
        <w:t>设计成果应发包人要求提供PDF及CAD（</w:t>
      </w:r>
      <w:r>
        <w:rPr>
          <w:rFonts w:hint="eastAsia" w:ascii="仿宋" w:hAnsi="仿宋" w:eastAsia="仿宋"/>
          <w:color w:val="FF0000"/>
          <w:sz w:val="24"/>
          <w:u w:val="single"/>
        </w:rPr>
        <w:t>永久解密</w:t>
      </w:r>
      <w:r>
        <w:rPr>
          <w:rFonts w:hint="eastAsia" w:ascii="仿宋" w:hAnsi="仿宋" w:eastAsia="仿宋" w:cs="宋体"/>
          <w:color w:val="FF0000"/>
          <w:sz w:val="24"/>
          <w:u w:val="single"/>
        </w:rPr>
        <w:t>）格式</w:t>
      </w:r>
      <w:r>
        <w:rPr>
          <w:rFonts w:hint="eastAsia" w:ascii="仿宋" w:hAnsi="仿宋" w:eastAsia="仿宋"/>
          <w:color w:val="FF0000"/>
          <w:sz w:val="24"/>
          <w:u w:val="single"/>
        </w:rPr>
        <w:t>。</w:t>
      </w:r>
    </w:p>
    <w:p>
      <w:pPr>
        <w:spacing w:line="360" w:lineRule="auto"/>
        <w:ind w:firstLine="480" w:firstLineChars="200"/>
        <w:rPr>
          <w:rFonts w:hint="eastAsia" w:ascii="仿宋" w:hAnsi="仿宋" w:eastAsia="仿宋" w:cs="宋体"/>
          <w:color w:val="FF0000"/>
          <w:sz w:val="24"/>
        </w:rPr>
      </w:pPr>
      <w:r>
        <w:rPr>
          <w:rFonts w:hint="eastAsia" w:ascii="仿宋" w:hAnsi="仿宋" w:eastAsia="仿宋" w:cs="宋体"/>
          <w:color w:val="FF0000"/>
          <w:sz w:val="24"/>
        </w:rPr>
        <w:t>4.  成果文件的份数要求：</w:t>
      </w:r>
      <w:r>
        <w:rPr>
          <w:rFonts w:hint="eastAsia" w:ascii="仿宋" w:hAnsi="仿宋" w:eastAsia="仿宋" w:cs="宋体"/>
          <w:color w:val="FF0000"/>
          <w:sz w:val="24"/>
          <w:u w:val="single"/>
        </w:rPr>
        <w:t xml:space="preserve"> 按发包人的要求提供 </w:t>
      </w:r>
      <w:r>
        <w:rPr>
          <w:rFonts w:hint="eastAsia" w:ascii="仿宋" w:hAnsi="仿宋" w:eastAsia="仿宋" w:cs="宋体"/>
          <w:color w:val="FF0000"/>
          <w:sz w:val="24"/>
        </w:rPr>
        <w:t>。</w:t>
      </w:r>
    </w:p>
    <w:p>
      <w:pPr>
        <w:spacing w:line="360" w:lineRule="auto"/>
        <w:ind w:firstLine="480" w:firstLineChars="200"/>
        <w:rPr>
          <w:rFonts w:hint="eastAsia" w:ascii="仿宋" w:hAnsi="仿宋" w:eastAsia="仿宋" w:cs="宋体"/>
          <w:color w:val="FF0000"/>
          <w:sz w:val="24"/>
        </w:rPr>
      </w:pPr>
      <w:r>
        <w:rPr>
          <w:rFonts w:hint="eastAsia" w:ascii="仿宋" w:hAnsi="仿宋" w:eastAsia="仿宋" w:cs="宋体"/>
          <w:color w:val="FF0000"/>
          <w:sz w:val="24"/>
        </w:rPr>
        <w:t>5.  成果文件的载体要求：</w:t>
      </w:r>
    </w:p>
    <w:p>
      <w:pPr>
        <w:spacing w:line="360" w:lineRule="auto"/>
        <w:ind w:firstLine="480" w:firstLineChars="200"/>
        <w:rPr>
          <w:rFonts w:hint="eastAsia" w:ascii="仿宋" w:hAnsi="仿宋" w:eastAsia="仿宋" w:cs="宋体"/>
          <w:color w:val="FF0000"/>
          <w:sz w:val="24"/>
        </w:rPr>
      </w:pPr>
      <w:r>
        <w:rPr>
          <w:rFonts w:hint="eastAsia" w:ascii="仿宋" w:hAnsi="仿宋" w:eastAsia="仿宋"/>
          <w:color w:val="FF0000"/>
          <w:sz w:val="24"/>
        </w:rPr>
        <w:t>（</w:t>
      </w:r>
      <w:r>
        <w:rPr>
          <w:rFonts w:ascii="仿宋" w:hAnsi="仿宋" w:eastAsia="仿宋"/>
          <w:color w:val="FF0000"/>
          <w:sz w:val="24"/>
        </w:rPr>
        <w:t>1</w:t>
      </w:r>
      <w:r>
        <w:rPr>
          <w:rFonts w:hint="eastAsia" w:ascii="仿宋" w:hAnsi="仿宋" w:eastAsia="仿宋"/>
          <w:color w:val="FF0000"/>
          <w:sz w:val="24"/>
        </w:rPr>
        <w:t>）电子版的要求：</w:t>
      </w:r>
      <w:r>
        <w:rPr>
          <w:rFonts w:hint="eastAsia" w:ascii="仿宋" w:hAnsi="仿宋" w:eastAsia="仿宋" w:cs="宋体"/>
          <w:color w:val="FF0000"/>
          <w:sz w:val="24"/>
          <w:u w:val="single"/>
        </w:rPr>
        <w:t>光盘形式</w:t>
      </w:r>
      <w:r>
        <w:rPr>
          <w:rFonts w:hint="eastAsia" w:ascii="仿宋" w:hAnsi="仿宋" w:eastAsia="仿宋" w:cs="宋体"/>
          <w:color w:val="FF0000"/>
          <w:sz w:val="24"/>
        </w:rPr>
        <w:t xml:space="preserve">。 </w:t>
      </w:r>
    </w:p>
    <w:p>
      <w:pPr>
        <w:spacing w:line="360" w:lineRule="auto"/>
        <w:ind w:firstLine="480" w:firstLineChars="200"/>
        <w:rPr>
          <w:rFonts w:hint="eastAsia" w:ascii="仿宋" w:hAnsi="仿宋" w:eastAsia="仿宋" w:cs="宋体"/>
          <w:color w:val="FF0000"/>
          <w:sz w:val="24"/>
          <w:u w:val="single"/>
        </w:rPr>
      </w:pPr>
      <w:r>
        <w:rPr>
          <w:rFonts w:hint="eastAsia" w:ascii="仿宋" w:hAnsi="仿宋" w:eastAsia="仿宋"/>
          <w:color w:val="FF0000"/>
          <w:sz w:val="24"/>
        </w:rPr>
        <w:t>（</w:t>
      </w:r>
      <w:r>
        <w:rPr>
          <w:rFonts w:ascii="仿宋" w:hAnsi="仿宋" w:eastAsia="仿宋"/>
          <w:color w:val="FF0000"/>
          <w:sz w:val="24"/>
        </w:rPr>
        <w:t>2</w:t>
      </w:r>
      <w:r>
        <w:rPr>
          <w:rFonts w:hint="eastAsia" w:ascii="仿宋" w:hAnsi="仿宋" w:eastAsia="仿宋"/>
          <w:color w:val="FF0000"/>
          <w:sz w:val="24"/>
        </w:rPr>
        <w:t>）其他要求：</w:t>
      </w:r>
      <w:r>
        <w:rPr>
          <w:rFonts w:hint="eastAsia" w:ascii="仿宋" w:hAnsi="仿宋" w:eastAsia="仿宋" w:cs="宋体"/>
          <w:color w:val="FF0000"/>
          <w:sz w:val="24"/>
          <w:u w:val="single"/>
        </w:rPr>
        <w:t>服务成果取得批复前，由设计人负责提供满足评审会和报批手续需要的文件份数，费用由设计人自理。</w:t>
      </w:r>
    </w:p>
    <w:p>
      <w:pPr>
        <w:spacing w:line="360" w:lineRule="auto"/>
        <w:ind w:firstLine="480" w:firstLineChars="200"/>
        <w:rPr>
          <w:rFonts w:hint="eastAsia" w:ascii="仿宋" w:hAnsi="仿宋" w:eastAsia="仿宋" w:cs="宋体"/>
          <w:color w:val="FF0000"/>
          <w:sz w:val="24"/>
        </w:rPr>
      </w:pPr>
      <w:r>
        <w:rPr>
          <w:rFonts w:hint="eastAsia" w:ascii="仿宋" w:hAnsi="仿宋" w:eastAsia="仿宋" w:cs="宋体"/>
          <w:color w:val="FF0000"/>
          <w:sz w:val="24"/>
        </w:rPr>
        <w:t>6. 成果交付方式要求：由发包人指定地点交付。</w:t>
      </w:r>
    </w:p>
    <w:p>
      <w:pPr>
        <w:spacing w:line="360" w:lineRule="auto"/>
        <w:ind w:firstLine="482"/>
        <w:rPr>
          <w:rFonts w:ascii="仿宋" w:hAnsi="仿宋" w:eastAsia="仿宋" w:cs="宋体"/>
          <w:b/>
          <w:sz w:val="28"/>
          <w:szCs w:val="28"/>
        </w:rPr>
      </w:pPr>
      <w:r>
        <w:rPr>
          <w:rFonts w:hint="eastAsia" w:ascii="仿宋" w:hAnsi="仿宋" w:eastAsia="仿宋" w:cs="宋体"/>
          <w:b/>
          <w:sz w:val="28"/>
          <w:szCs w:val="28"/>
        </w:rPr>
        <w:t>六、有关工程设计的其他要求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1）本工程的设计文件应符合现行最新版本的设计规程、规范和技术规定的要求。各个设计阶段设计文件内容的深度应符合国标、行业标准。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2）中标人在设计阶段应向招标人提供必要的申报规划资料。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3）中标人应在招标人要求的合理时间范围内，及时地向招标人提供市政外线接入的工程申报资料，并在申报过程中提供有关人员的配合。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4）因中标人自身原因造成图纸改动较大时，除应向招标人报告外，还应对此部分图纸重新出版或绘制竣工图纸。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5）中标人应分设计阶段向招标人提交规定数量的设计成品文件。</w:t>
      </w:r>
    </w:p>
    <w:p>
      <w:pPr>
        <w:spacing w:line="220" w:lineRule="atLeast"/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AB91742"/>
    <w:multiLevelType w:val="singleLevel"/>
    <w:tmpl w:val="9AB9174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144365"/>
    <w:rsid w:val="001E25D1"/>
    <w:rsid w:val="00323B43"/>
    <w:rsid w:val="003D37D8"/>
    <w:rsid w:val="00426133"/>
    <w:rsid w:val="004358AB"/>
    <w:rsid w:val="004C1C94"/>
    <w:rsid w:val="006369A4"/>
    <w:rsid w:val="008A60C8"/>
    <w:rsid w:val="008B7726"/>
    <w:rsid w:val="00D31D50"/>
    <w:rsid w:val="00E346CD"/>
    <w:rsid w:val="00E34B97"/>
    <w:rsid w:val="00EE3391"/>
    <w:rsid w:val="74213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3">
    <w:name w:val="heading 1"/>
    <w:basedOn w:val="1"/>
    <w:next w:val="1"/>
    <w:link w:val="12"/>
    <w:qFormat/>
    <w:uiPriority w:val="0"/>
    <w:pPr>
      <w:keepNext/>
      <w:keepLines/>
      <w:widowControl w:val="0"/>
      <w:autoSpaceDE w:val="0"/>
      <w:autoSpaceDN w:val="0"/>
      <w:snapToGrid/>
      <w:spacing w:before="240" w:after="120" w:line="300" w:lineRule="auto"/>
      <w:jc w:val="center"/>
      <w:outlineLvl w:val="0"/>
    </w:pPr>
    <w:rPr>
      <w:rFonts w:ascii="宋体" w:hAnsi="Times New Roman" w:eastAsia="宋体" w:cs="Times New Roman"/>
      <w:b/>
      <w:kern w:val="44"/>
      <w:sz w:val="32"/>
      <w:szCs w:val="20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rFonts w:ascii="Times New Roman" w:hAnsi="Times New Roman" w:eastAsia="宋体" w:cs="Times New Roman"/>
      <w:b/>
      <w:bCs/>
      <w:kern w:val="2"/>
      <w:sz w:val="24"/>
      <w:szCs w:val="32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20"/>
    </w:pPr>
  </w:style>
  <w:style w:type="paragraph" w:styleId="5">
    <w:name w:val="Body Text"/>
    <w:basedOn w:val="1"/>
    <w:qFormat/>
    <w:uiPriority w:val="0"/>
    <w:pPr>
      <w:spacing w:line="440" w:lineRule="exact"/>
      <w:ind w:left="0" w:leftChars="0" w:firstLine="592" w:firstLineChars="200"/>
      <w:jc w:val="left"/>
    </w:pPr>
    <w:rPr>
      <w:rFonts w:ascii="Calibri" w:hAnsi="Calibri"/>
      <w:sz w:val="24"/>
    </w:rPr>
  </w:style>
  <w:style w:type="paragraph" w:styleId="6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7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semiHidden/>
    <w:qFormat/>
    <w:uiPriority w:val="99"/>
    <w:rPr>
      <w:rFonts w:ascii="Tahoma" w:hAnsi="Tahoma"/>
      <w:sz w:val="18"/>
      <w:szCs w:val="18"/>
    </w:rPr>
  </w:style>
  <w:style w:type="character" w:customStyle="1" w:styleId="11">
    <w:name w:val="页脚 Char"/>
    <w:basedOn w:val="9"/>
    <w:link w:val="6"/>
    <w:semiHidden/>
    <w:qFormat/>
    <w:uiPriority w:val="99"/>
    <w:rPr>
      <w:rFonts w:ascii="Tahoma" w:hAnsi="Tahoma"/>
      <w:sz w:val="18"/>
      <w:szCs w:val="18"/>
    </w:rPr>
  </w:style>
  <w:style w:type="character" w:customStyle="1" w:styleId="12">
    <w:name w:val="标题 1 Char"/>
    <w:basedOn w:val="9"/>
    <w:link w:val="3"/>
    <w:uiPriority w:val="0"/>
    <w:rPr>
      <w:rFonts w:ascii="宋体" w:hAnsi="Times New Roman" w:eastAsia="宋体" w:cs="Times New Roman"/>
      <w:b/>
      <w:kern w:val="44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210</Words>
  <Characters>1200</Characters>
  <Lines>10</Lines>
  <Paragraphs>2</Paragraphs>
  <TotalTime>2</TotalTime>
  <ScaleCrop>false</ScaleCrop>
  <LinksUpToDate>false</LinksUpToDate>
  <CharactersWithSpaces>1408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user</cp:lastModifiedBy>
  <dcterms:modified xsi:type="dcterms:W3CDTF">2021-12-29T07:34:30Z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