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ind w:firstLine="0" w:firstLineChars="0"/>
        <w:jc w:val="center"/>
        <w:rPr>
          <w:rFonts w:ascii="宋体" w:hAnsi="宋体"/>
          <w:b/>
          <w:color w:val="FF0000"/>
          <w:sz w:val="36"/>
          <w:szCs w:val="36"/>
        </w:rPr>
      </w:pPr>
      <w:r>
        <w:rPr>
          <w:rFonts w:hint="eastAsia" w:ascii="宋体" w:hAnsi="宋体"/>
          <w:b/>
          <w:color w:val="FF0000"/>
          <w:sz w:val="36"/>
          <w:szCs w:val="36"/>
        </w:rPr>
        <w:t>1#</w:t>
      </w:r>
      <w:r>
        <w:rPr>
          <w:rFonts w:hint="eastAsia" w:ascii="宋体" w:hAnsi="宋体"/>
          <w:b/>
          <w:color w:val="FF0000"/>
          <w:sz w:val="36"/>
          <w:szCs w:val="36"/>
          <w:lang w:eastAsia="zh-CN"/>
        </w:rPr>
        <w:t>楼</w:t>
      </w:r>
      <w:r>
        <w:rPr>
          <w:rFonts w:hint="eastAsia" w:ascii="宋体" w:hAnsi="宋体"/>
          <w:b/>
          <w:color w:val="FF0000"/>
          <w:sz w:val="36"/>
          <w:szCs w:val="36"/>
        </w:rPr>
        <w:t>1层</w:t>
      </w:r>
      <w:r>
        <w:rPr>
          <w:rFonts w:hint="eastAsia" w:ascii="宋体" w:hAnsi="宋体"/>
          <w:b/>
          <w:color w:val="FF0000"/>
          <w:sz w:val="36"/>
          <w:szCs w:val="36"/>
          <w:lang w:eastAsia="zh-CN"/>
        </w:rPr>
        <w:t>诊间</w:t>
      </w:r>
      <w:r>
        <w:rPr>
          <w:rFonts w:hint="eastAsia" w:ascii="宋体" w:hAnsi="宋体"/>
          <w:b/>
          <w:color w:val="FF0000"/>
          <w:sz w:val="36"/>
          <w:szCs w:val="36"/>
        </w:rPr>
        <w:t>面板群控改造项目</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1</w:t>
      </w:r>
      <w:r>
        <w:rPr>
          <w:rFonts w:hint="eastAsia" w:ascii="宋体" w:hAnsi="宋体"/>
          <w:b/>
          <w:color w:val="FF0000"/>
          <w:sz w:val="32"/>
          <w:szCs w:val="32"/>
          <w:u w:val="single"/>
          <w:lang w:val="en-US" w:eastAsia="zh-CN"/>
        </w:rPr>
        <w:t>24</w:t>
      </w:r>
      <w:r>
        <w:rPr>
          <w:rFonts w:hint="eastAsia" w:ascii="宋体" w:hAnsi="宋体"/>
          <w:b/>
          <w:sz w:val="32"/>
          <w:szCs w:val="32"/>
        </w:rPr>
        <w:t>号</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二○二一年十一月</w:t>
      </w:r>
    </w:p>
    <w:p>
      <w:pPr>
        <w:adjustRightInd w:val="0"/>
        <w:snapToGrid w:val="0"/>
        <w:ind w:firstLine="0" w:firstLineChars="0"/>
        <w:jc w:val="center"/>
      </w:pPr>
    </w:p>
    <w:p>
      <w:pPr>
        <w:pStyle w:val="59"/>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79682141"/>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4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spacing w:line="240" w:lineRule="auto"/>
              <w:ind w:firstLine="0" w:firstLineChars="0"/>
              <w:jc w:val="left"/>
              <w:rPr>
                <w:rFonts w:ascii="宋体" w:hAnsi="宋体"/>
                <w:b/>
                <w:szCs w:val="21"/>
              </w:rPr>
            </w:pPr>
            <w:r>
              <w:rPr>
                <w:rFonts w:hint="eastAsia" w:ascii="宋体" w:hAnsi="宋体"/>
                <w:bCs/>
                <w:szCs w:val="21"/>
              </w:rPr>
              <w:t>1#</w:t>
            </w:r>
            <w:r>
              <w:rPr>
                <w:rFonts w:hint="eastAsia" w:ascii="宋体" w:hAnsi="宋体"/>
                <w:bCs/>
                <w:szCs w:val="21"/>
                <w:lang w:eastAsia="zh-CN"/>
              </w:rPr>
              <w:t>楼</w:t>
            </w:r>
            <w:r>
              <w:rPr>
                <w:rFonts w:hint="eastAsia" w:ascii="宋体" w:hAnsi="宋体"/>
                <w:bCs/>
                <w:szCs w:val="21"/>
              </w:rPr>
              <w:t>1层</w:t>
            </w:r>
            <w:r>
              <w:rPr>
                <w:rFonts w:hint="eastAsia" w:ascii="宋体" w:hAnsi="宋体"/>
                <w:bCs/>
                <w:szCs w:val="21"/>
                <w:lang w:eastAsia="zh-CN"/>
              </w:rPr>
              <w:t>诊间</w:t>
            </w:r>
            <w:r>
              <w:rPr>
                <w:rFonts w:hint="eastAsia" w:ascii="宋体" w:hAnsi="宋体"/>
                <w:bCs/>
                <w:szCs w:val="21"/>
              </w:rPr>
              <w:t>面板群控改造项目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pPr>
            <w:r>
              <w:rPr>
                <w:rFonts w:hint="eastAsia"/>
              </w:rPr>
              <w:t>本次招标的范围为图纸中所包含的设备采购安装、管道及保温采购安装、配电设施采购及安装、装修部分拆改及系统调试等。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rPr>
                <w:color w:val="FF0000"/>
              </w:rPr>
            </w:pPr>
            <w:r>
              <w:rPr>
                <w:rFonts w:hint="eastAsia"/>
                <w:color w:val="FF0000"/>
              </w:rPr>
              <w:t>计划开工时间：20</w:t>
            </w:r>
            <w:r>
              <w:rPr>
                <w:color w:val="FF0000"/>
              </w:rPr>
              <w:t>2</w:t>
            </w:r>
            <w:r>
              <w:rPr>
                <w:rFonts w:hint="eastAsia"/>
                <w:color w:val="FF0000"/>
              </w:rPr>
              <w:t>1年</w:t>
            </w:r>
            <w:r>
              <w:rPr>
                <w:rFonts w:hint="eastAsia"/>
                <w:color w:val="FF0000"/>
                <w:u w:val="single"/>
              </w:rPr>
              <w:t xml:space="preserve"> 1</w:t>
            </w:r>
            <w:r>
              <w:rPr>
                <w:rFonts w:hint="eastAsia"/>
                <w:color w:val="FF0000"/>
                <w:u w:val="single"/>
                <w:lang w:val="en-US" w:eastAsia="zh-CN"/>
              </w:rPr>
              <w:t>2</w:t>
            </w:r>
            <w:r>
              <w:rPr>
                <w:rFonts w:hint="eastAsia"/>
                <w:color w:val="FF0000"/>
                <w:u w:val="single"/>
              </w:rPr>
              <w:t xml:space="preserve"> </w:t>
            </w:r>
            <w:r>
              <w:rPr>
                <w:rFonts w:hint="eastAsia"/>
                <w:color w:val="FF0000"/>
              </w:rPr>
              <w:t>月</w:t>
            </w:r>
            <w:r>
              <w:rPr>
                <w:rFonts w:hint="eastAsia"/>
                <w:color w:val="FF0000"/>
                <w:u w:val="single"/>
              </w:rPr>
              <w:t xml:space="preserve"> </w:t>
            </w:r>
            <w:r>
              <w:rPr>
                <w:rFonts w:hint="eastAsia"/>
                <w:color w:val="FF0000"/>
                <w:u w:val="single"/>
                <w:lang w:val="en-US" w:eastAsia="zh-CN"/>
              </w:rPr>
              <w:t>5</w:t>
            </w:r>
            <w:r>
              <w:rPr>
                <w:rFonts w:hint="eastAsia"/>
                <w:color w:val="FF0000"/>
                <w:u w:val="single"/>
              </w:rPr>
              <w:t xml:space="preserve">  </w:t>
            </w:r>
            <w:r>
              <w:rPr>
                <w:rFonts w:hint="eastAsia"/>
                <w:color w:val="FF0000"/>
              </w:rPr>
              <w:t>日，招标人要求工期：</w:t>
            </w:r>
            <w:r>
              <w:rPr>
                <w:rFonts w:hint="eastAsia"/>
                <w:color w:val="FF0000"/>
                <w:lang w:val="en-US" w:eastAsia="zh-CN"/>
              </w:rPr>
              <w:t>15</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1、具有有效的企业营业执照；</w:t>
            </w:r>
          </w:p>
          <w:p>
            <w:pPr>
              <w:pStyle w:val="61"/>
            </w:pPr>
            <w:r>
              <w:rPr>
                <w:rFonts w:hint="eastAsia"/>
              </w:rPr>
              <w:t>2、</w:t>
            </w:r>
            <w:r>
              <w:t>具有</w:t>
            </w:r>
            <w:r>
              <w:rPr>
                <w:rFonts w:hint="eastAsia"/>
              </w:rPr>
              <w:t>建筑机电安装工程专业承包叁级以上资质</w:t>
            </w:r>
          </w:p>
          <w:p>
            <w:pPr>
              <w:pStyle w:val="61"/>
            </w:pPr>
            <w:r>
              <w:rPr>
                <w:rFonts w:hint="eastAsia"/>
              </w:rPr>
              <w:t>3、拟派项目经理应有二级建造师以上证照</w:t>
            </w:r>
          </w:p>
          <w:p>
            <w:pPr>
              <w:pStyle w:val="61"/>
            </w:pPr>
            <w:r>
              <w:rPr>
                <w:rFonts w:hint="eastAsia"/>
              </w:rPr>
              <w:t>4、投标人在近三年内（2018年</w:t>
            </w:r>
            <w:r>
              <w:rPr>
                <w:rFonts w:hint="eastAsia"/>
                <w:lang w:val="en-US" w:eastAsia="zh-CN"/>
              </w:rPr>
              <w:t>11</w:t>
            </w:r>
            <w:r>
              <w:rPr>
                <w:rFonts w:hint="eastAsia"/>
              </w:rPr>
              <w:t>月-投标截止</w:t>
            </w:r>
            <w:r>
              <w:t>时间</w:t>
            </w:r>
            <w:r>
              <w:rPr>
                <w:rFonts w:hint="eastAsia"/>
              </w:rPr>
              <w:t>）没有骗取中标和严重违约及重大工程质量问题；参加本采购活动前三年内，在经营活动中没有重大违法记录；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rPr>
                <w:color w:val="FF0000"/>
              </w:rPr>
            </w:pPr>
            <w:r>
              <w:rPr>
                <w:rFonts w:hint="eastAsia"/>
                <w:color w:val="FF0000"/>
              </w:rPr>
              <w:t>地  点：北京市昌</w:t>
            </w:r>
            <w:r>
              <w:rPr>
                <w:color w:val="FF0000"/>
              </w:rPr>
              <w:t>平区</w:t>
            </w:r>
            <w:r>
              <w:rPr>
                <w:rFonts w:hint="eastAsia"/>
                <w:color w:val="FF0000"/>
              </w:rPr>
              <w:t>立</w:t>
            </w:r>
            <w:r>
              <w:rPr>
                <w:color w:val="FF0000"/>
              </w:rPr>
              <w:t>汤路</w:t>
            </w:r>
            <w:r>
              <w:rPr>
                <w:rFonts w:hint="eastAsia"/>
                <w:color w:val="FF0000"/>
              </w:rPr>
              <w:t>168号</w:t>
            </w:r>
            <w:r>
              <w:rPr>
                <w:color w:val="FF0000"/>
              </w:rPr>
              <w:t>院</w:t>
            </w:r>
          </w:p>
          <w:p>
            <w:pPr>
              <w:pStyle w:val="61"/>
              <w:ind w:left="105" w:leftChars="50" w:firstLine="735" w:firstLineChars="350"/>
              <w:rPr>
                <w:color w:val="FF0000"/>
              </w:rPr>
            </w:pP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工务处</w:t>
            </w:r>
          </w:p>
          <w:p>
            <w:pPr>
              <w:pStyle w:val="61"/>
              <w:rPr>
                <w:color w:val="FF0000"/>
              </w:rPr>
            </w:pPr>
            <w:r>
              <w:rPr>
                <w:rFonts w:hint="eastAsia"/>
                <w:color w:val="FF0000"/>
              </w:rPr>
              <w:t>时  间：20</w:t>
            </w:r>
            <w:r>
              <w:rPr>
                <w:color w:val="FF0000"/>
              </w:rPr>
              <w:t>2</w:t>
            </w:r>
            <w:r>
              <w:rPr>
                <w:rFonts w:hint="eastAsia"/>
                <w:color w:val="FF0000"/>
              </w:rPr>
              <w:t>1年</w:t>
            </w:r>
            <w:r>
              <w:rPr>
                <w:rFonts w:hint="eastAsia"/>
                <w:color w:val="FF0000"/>
                <w:u w:val="single"/>
              </w:rPr>
              <w:t xml:space="preserve"> 1</w:t>
            </w:r>
            <w:r>
              <w:rPr>
                <w:rFonts w:hint="eastAsia"/>
                <w:color w:val="FF0000"/>
                <w:u w:val="single"/>
                <w:lang w:val="en-US" w:eastAsia="zh-CN"/>
              </w:rPr>
              <w:t>2</w:t>
            </w:r>
            <w:r>
              <w:rPr>
                <w:rFonts w:hint="eastAsia"/>
                <w:color w:val="FF0000"/>
                <w:u w:val="single"/>
              </w:rPr>
              <w:t xml:space="preserve"> </w:t>
            </w:r>
            <w:r>
              <w:rPr>
                <w:rFonts w:hint="eastAsia"/>
                <w:color w:val="FF0000"/>
              </w:rPr>
              <w:t>月</w:t>
            </w:r>
            <w:r>
              <w:rPr>
                <w:rFonts w:hint="eastAsia"/>
                <w:color w:val="FF0000"/>
                <w:u w:val="single"/>
              </w:rPr>
              <w:t xml:space="preserve"> </w:t>
            </w:r>
            <w:r>
              <w:rPr>
                <w:rFonts w:hint="eastAsia"/>
                <w:color w:val="FF0000"/>
                <w:u w:val="single"/>
                <w:lang w:val="en-US" w:eastAsia="zh-CN"/>
              </w:rPr>
              <w:t>2</w:t>
            </w:r>
            <w:r>
              <w:rPr>
                <w:rFonts w:hint="eastAsia"/>
                <w:color w:val="FF0000"/>
                <w:u w:val="single"/>
              </w:rPr>
              <w:t xml:space="preserve"> </w:t>
            </w:r>
            <w:r>
              <w:rPr>
                <w:rFonts w:hint="eastAsia"/>
                <w:color w:val="FF0000"/>
              </w:rPr>
              <w:t xml:space="preserve">日 </w:t>
            </w:r>
            <w:r>
              <w:rPr>
                <w:rFonts w:hint="eastAsia"/>
                <w:color w:val="FF0000"/>
                <w:lang w:eastAsia="zh-CN"/>
              </w:rPr>
              <w:t>上</w:t>
            </w:r>
            <w:r>
              <w:rPr>
                <w:rFonts w:hint="eastAsia"/>
                <w:color w:val="FF0000"/>
              </w:rPr>
              <w:t>午1</w:t>
            </w:r>
            <w:r>
              <w:rPr>
                <w:rFonts w:hint="eastAsia"/>
                <w:color w:val="FF0000"/>
                <w:lang w:val="en-US" w:eastAsia="zh-CN"/>
              </w:rPr>
              <w:t>0</w:t>
            </w:r>
            <w:r>
              <w:rPr>
                <w:rFonts w:hint="eastAsia"/>
                <w:color w:val="FF0000"/>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color w:val="FF0000"/>
              </w:rPr>
            </w:pPr>
            <w:r>
              <w:rPr>
                <w:rFonts w:hint="eastAsia"/>
                <w:color w:val="FF0000"/>
              </w:rPr>
              <w:t>开始时间：20</w:t>
            </w:r>
            <w:r>
              <w:rPr>
                <w:color w:val="FF0000"/>
              </w:rPr>
              <w:t>2</w:t>
            </w:r>
            <w:r>
              <w:rPr>
                <w:rFonts w:hint="eastAsia"/>
                <w:color w:val="FF0000"/>
              </w:rPr>
              <w:t>1年</w:t>
            </w:r>
            <w:r>
              <w:rPr>
                <w:rFonts w:hint="eastAsia"/>
                <w:color w:val="FF0000"/>
                <w:u w:val="single"/>
              </w:rPr>
              <w:t xml:space="preserve"> 1</w:t>
            </w:r>
            <w:r>
              <w:rPr>
                <w:rFonts w:hint="eastAsia"/>
                <w:color w:val="FF0000"/>
                <w:u w:val="single"/>
                <w:lang w:val="en-US" w:eastAsia="zh-CN"/>
              </w:rPr>
              <w:t>2</w:t>
            </w:r>
            <w:r>
              <w:rPr>
                <w:rFonts w:hint="eastAsia"/>
                <w:color w:val="FF0000"/>
                <w:u w:val="single"/>
              </w:rPr>
              <w:t xml:space="preserve">  </w:t>
            </w:r>
            <w:r>
              <w:rPr>
                <w:rFonts w:hint="eastAsia"/>
                <w:color w:val="FF0000"/>
              </w:rPr>
              <w:t>月</w:t>
            </w:r>
            <w:r>
              <w:rPr>
                <w:rFonts w:hint="eastAsia"/>
                <w:color w:val="FF0000"/>
                <w:u w:val="single"/>
              </w:rPr>
              <w:t xml:space="preserve"> </w:t>
            </w:r>
            <w:r>
              <w:rPr>
                <w:rFonts w:hint="eastAsia"/>
                <w:color w:val="FF0000"/>
                <w:u w:val="single"/>
                <w:lang w:val="en-US" w:eastAsia="zh-CN"/>
              </w:rPr>
              <w:t>2</w:t>
            </w:r>
            <w:r>
              <w:rPr>
                <w:rFonts w:hint="eastAsia"/>
                <w:color w:val="FF0000"/>
                <w:u w:val="single"/>
              </w:rPr>
              <w:t xml:space="preserve"> </w:t>
            </w:r>
            <w:r>
              <w:rPr>
                <w:rFonts w:hint="eastAsia"/>
                <w:color w:val="FF0000"/>
              </w:rPr>
              <w:t xml:space="preserve">日 </w:t>
            </w:r>
            <w:r>
              <w:rPr>
                <w:rFonts w:hint="eastAsia"/>
                <w:color w:val="FF0000"/>
                <w:lang w:eastAsia="zh-CN"/>
              </w:rPr>
              <w:t>上</w:t>
            </w:r>
            <w:r>
              <w:rPr>
                <w:rFonts w:hint="eastAsia"/>
                <w:color w:val="FF0000"/>
              </w:rPr>
              <w:t>午1</w:t>
            </w:r>
            <w:r>
              <w:rPr>
                <w:rFonts w:hint="eastAsia"/>
                <w:color w:val="FF0000"/>
                <w:lang w:val="en-US" w:eastAsia="zh-CN"/>
              </w:rPr>
              <w:t>0</w:t>
            </w:r>
            <w:r>
              <w:rPr>
                <w:rFonts w:hint="eastAsia"/>
                <w:color w:val="FF0000"/>
              </w:rPr>
              <w:t>:00时</w:t>
            </w:r>
          </w:p>
          <w:p>
            <w:pPr>
              <w:pStyle w:val="61"/>
              <w:rPr>
                <w:color w:val="FF0000"/>
              </w:rPr>
            </w:pPr>
            <w:r>
              <w:rPr>
                <w:rFonts w:hint="eastAsia"/>
                <w:color w:val="FF0000"/>
              </w:rPr>
              <w:t>地    点: 北京清</w:t>
            </w:r>
            <w:r>
              <w:rPr>
                <w:color w:val="FF0000"/>
              </w:rPr>
              <w:t>华长庚医院</w:t>
            </w:r>
            <w:r>
              <w:rPr>
                <w:rFonts w:hint="eastAsia"/>
                <w:color w:val="FF0000"/>
              </w:rPr>
              <w:t>2</w:t>
            </w:r>
            <w:r>
              <w:rPr>
                <w:color w:val="FF0000"/>
              </w:rPr>
              <w:t>#楼</w:t>
            </w:r>
            <w:r>
              <w:rPr>
                <w:rFonts w:hint="eastAsia"/>
                <w:color w:val="FF0000"/>
              </w:rPr>
              <w:t>3层会议</w:t>
            </w:r>
            <w:r>
              <w:rPr>
                <w:color w:val="FF0000"/>
              </w:rPr>
              <w:t>室</w:t>
            </w:r>
            <w:r>
              <w:rPr>
                <w:rFonts w:hint="eastAsia"/>
                <w:color w:val="FF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人民币</w:t>
            </w:r>
            <w:r>
              <w:rPr>
                <w:rFonts w:hint="eastAsia" w:asciiTheme="minorEastAsia" w:hAnsiTheme="minorEastAsia" w:eastAsiaTheme="minorEastAsia" w:cstheme="minorEastAsia"/>
                <w:color w:val="FF0000"/>
                <w:szCs w:val="21"/>
                <w:u w:val="single"/>
              </w:rPr>
              <w:t xml:space="preserve"> </w:t>
            </w:r>
            <w:r>
              <w:rPr>
                <w:rFonts w:asciiTheme="minorEastAsia" w:hAnsiTheme="minorEastAsia" w:eastAsiaTheme="minorEastAsia" w:cstheme="minorEastAsia"/>
                <w:color w:val="FF0000"/>
                <w:szCs w:val="21"/>
                <w:u w:val="single"/>
                <w:shd w:val="clear" w:color="auto" w:fill="FFFFFF"/>
              </w:rPr>
              <w:t>158,</w:t>
            </w:r>
            <w:r>
              <w:rPr>
                <w:rFonts w:hint="eastAsia" w:asciiTheme="minorEastAsia" w:hAnsiTheme="minorEastAsia" w:eastAsiaTheme="minorEastAsia" w:cstheme="minorEastAsia"/>
                <w:color w:val="FF0000"/>
                <w:szCs w:val="21"/>
                <w:u w:val="single"/>
                <w:shd w:val="clear" w:color="auto" w:fill="FFFFFF"/>
                <w:lang w:val="en-US" w:eastAsia="zh-CN"/>
              </w:rPr>
              <w:t>500</w:t>
            </w:r>
            <w:r>
              <w:rPr>
                <w:rFonts w:hint="eastAsia" w:asciiTheme="minorEastAsia" w:hAnsiTheme="minorEastAsia" w:eastAsiaTheme="minorEastAsia" w:cstheme="minorEastAsia"/>
                <w:color w:val="FF0000"/>
                <w:szCs w:val="21"/>
                <w:u w:val="single"/>
              </w:rPr>
              <w:t xml:space="preserve"> </w:t>
            </w:r>
            <w:r>
              <w:rPr>
                <w:rFonts w:hint="eastAsia" w:asciiTheme="minorEastAsia" w:hAnsiTheme="minorEastAsia" w:eastAsiaTheme="minorEastAsia" w:cstheme="minorEastAsia"/>
                <w:color w:val="FF0000"/>
                <w:szCs w:val="21"/>
              </w:rPr>
              <w:t>元</w:t>
            </w:r>
          </w:p>
          <w:p>
            <w:pPr>
              <w:spacing w:line="312" w:lineRule="auto"/>
              <w:ind w:firstLine="0" w:firstLineChars="0"/>
            </w:pPr>
            <w:r>
              <w:rPr>
                <w:rFonts w:hint="eastAsia"/>
              </w:rPr>
              <w:t>（大写：</w:t>
            </w:r>
            <w:r>
              <w:rPr>
                <w:rFonts w:hint="eastAsia"/>
                <w:u w:val="single"/>
              </w:rPr>
              <w:t xml:space="preserve"> 壹拾伍万捌仟肆佰叁拾元玖角玖分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color w:val="FF0000"/>
              </w:rPr>
              <w:t>领</w:t>
            </w:r>
            <w:r>
              <w:rPr>
                <w:color w:val="FF0000"/>
              </w:rPr>
              <w:t>取招标文件</w:t>
            </w:r>
            <w:r>
              <w:rPr>
                <w:rFonts w:ascii="宋体" w:hAnsi="宋体"/>
                <w:color w:val="FF0000"/>
              </w:rPr>
              <w:t>时间：</w:t>
            </w:r>
            <w:r>
              <w:rPr>
                <w:rFonts w:hint="eastAsia" w:ascii="宋体" w:hAnsi="宋体"/>
                <w:color w:val="FF0000"/>
              </w:rPr>
              <w:t>20</w:t>
            </w:r>
            <w:r>
              <w:rPr>
                <w:rFonts w:ascii="宋体" w:hAnsi="宋体"/>
                <w:color w:val="FF0000"/>
              </w:rPr>
              <w:t>2</w:t>
            </w:r>
            <w:r>
              <w:rPr>
                <w:rFonts w:hint="eastAsia" w:ascii="宋体" w:hAnsi="宋体"/>
                <w:color w:val="FF0000"/>
              </w:rPr>
              <w:t>1年</w:t>
            </w:r>
            <w:r>
              <w:rPr>
                <w:rFonts w:hint="eastAsia" w:ascii="宋体" w:hAnsi="宋体"/>
                <w:color w:val="FF0000"/>
                <w:u w:val="single"/>
              </w:rPr>
              <w:t xml:space="preserve"> 1</w:t>
            </w:r>
            <w:r>
              <w:rPr>
                <w:rFonts w:hint="eastAsia" w:ascii="宋体" w:hAnsi="宋体"/>
                <w:color w:val="FF0000"/>
                <w:u w:val="single"/>
                <w:lang w:val="en-US" w:eastAsia="zh-CN"/>
              </w:rPr>
              <w:t>1</w:t>
            </w:r>
            <w:r>
              <w:rPr>
                <w:rFonts w:hint="eastAsia" w:ascii="宋体" w:hAnsi="宋体"/>
                <w:color w:val="FF0000"/>
                <w:u w:val="single"/>
              </w:rPr>
              <w:t xml:space="preserve"> </w:t>
            </w:r>
            <w:r>
              <w:rPr>
                <w:rFonts w:hint="eastAsia" w:ascii="宋体" w:hAnsi="宋体"/>
                <w:color w:val="FF0000"/>
              </w:rPr>
              <w:t>月</w:t>
            </w:r>
            <w:r>
              <w:rPr>
                <w:rFonts w:hint="eastAsia" w:ascii="宋体" w:hAnsi="宋体"/>
                <w:color w:val="FF0000"/>
                <w:u w:val="single"/>
              </w:rPr>
              <w:t xml:space="preserve"> </w:t>
            </w:r>
            <w:r>
              <w:rPr>
                <w:rFonts w:hint="eastAsia" w:ascii="宋体" w:hAnsi="宋体"/>
                <w:color w:val="FF0000"/>
                <w:u w:val="single"/>
                <w:lang w:val="en-US" w:eastAsia="zh-CN"/>
              </w:rPr>
              <w:t>30</w:t>
            </w:r>
            <w:r>
              <w:rPr>
                <w:rFonts w:hint="eastAsia" w:ascii="宋体" w:hAnsi="宋体"/>
                <w:color w:val="FF0000"/>
                <w:u w:val="single"/>
              </w:rPr>
              <w:t xml:space="preserve"> </w:t>
            </w:r>
            <w:r>
              <w:rPr>
                <w:rFonts w:hint="eastAsia" w:ascii="宋体" w:hAnsi="宋体"/>
                <w:color w:val="FF0000"/>
              </w:rPr>
              <w:t>日</w:t>
            </w:r>
            <w:r>
              <w:rPr>
                <w:rFonts w:ascii="宋体" w:hAnsi="宋体"/>
                <w:color w:val="FF0000"/>
              </w:rPr>
              <w:t>至</w:t>
            </w:r>
            <w:r>
              <w:rPr>
                <w:rFonts w:hint="eastAsia" w:ascii="宋体" w:hAnsi="宋体"/>
                <w:color w:val="FF0000"/>
              </w:rPr>
              <w:t>20</w:t>
            </w:r>
            <w:r>
              <w:rPr>
                <w:rFonts w:ascii="宋体" w:hAnsi="宋体"/>
                <w:color w:val="FF0000"/>
              </w:rPr>
              <w:t>2</w:t>
            </w:r>
            <w:r>
              <w:rPr>
                <w:rFonts w:hint="eastAsia" w:ascii="宋体" w:hAnsi="宋体"/>
                <w:color w:val="FF0000"/>
              </w:rPr>
              <w:t>1年</w:t>
            </w:r>
            <w:r>
              <w:rPr>
                <w:rFonts w:hint="eastAsia" w:ascii="宋体" w:hAnsi="宋体"/>
                <w:color w:val="FF0000"/>
                <w:u w:val="single"/>
              </w:rPr>
              <w:t xml:space="preserve">   </w:t>
            </w:r>
            <w:r>
              <w:rPr>
                <w:rFonts w:hint="eastAsia" w:ascii="宋体" w:hAnsi="宋体"/>
                <w:color w:val="FF0000"/>
                <w:u w:val="single"/>
                <w:lang w:val="en-US" w:eastAsia="zh-CN"/>
              </w:rPr>
              <w:t>12</w:t>
            </w:r>
            <w:r>
              <w:rPr>
                <w:rFonts w:hint="eastAsia" w:ascii="宋体" w:hAnsi="宋体"/>
                <w:color w:val="FF0000"/>
              </w:rPr>
              <w:t>月</w:t>
            </w:r>
            <w:r>
              <w:rPr>
                <w:rFonts w:hint="eastAsia" w:ascii="宋体" w:hAnsi="宋体"/>
                <w:color w:val="FF0000"/>
                <w:u w:val="single"/>
              </w:rPr>
              <w:t xml:space="preserve"> </w:t>
            </w:r>
            <w:r>
              <w:rPr>
                <w:rFonts w:hint="eastAsia" w:ascii="宋体" w:hAnsi="宋体"/>
                <w:color w:val="FF0000"/>
                <w:u w:val="single"/>
                <w:lang w:val="en-US" w:eastAsia="zh-CN"/>
              </w:rPr>
              <w:t>2</w:t>
            </w:r>
            <w:bookmarkStart w:id="24" w:name="_GoBack"/>
            <w:bookmarkEnd w:id="24"/>
            <w:r>
              <w:rPr>
                <w:rFonts w:hint="eastAsia" w:ascii="宋体" w:hAnsi="宋体"/>
                <w:color w:val="FF0000"/>
                <w:u w:val="single"/>
              </w:rPr>
              <w:t xml:space="preserve"> </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（北京时间）。电话报名后可通过现场及网络方式获取招标文件。地点：北京清</w:t>
            </w:r>
            <w:r>
              <w:t>华长庚医院</w:t>
            </w:r>
            <w:r>
              <w:rPr>
                <w:rFonts w:hint="eastAsia"/>
              </w:rPr>
              <w:t>2</w:t>
            </w:r>
            <w:r>
              <w:t>#楼</w:t>
            </w:r>
            <w:r>
              <w:rPr>
                <w:rFonts w:hint="eastAsia"/>
              </w:rPr>
              <w:t>。联</w:t>
            </w:r>
            <w:r>
              <w:t>系人：</w:t>
            </w:r>
            <w:r>
              <w:rPr>
                <w:rFonts w:hint="eastAsia"/>
                <w:lang w:eastAsia="zh-CN"/>
              </w:rPr>
              <w:t>丁</w:t>
            </w:r>
            <w:r>
              <w:rPr>
                <w:rFonts w:hint="eastAsia"/>
              </w:rPr>
              <w:t>老师</w:t>
            </w:r>
            <w:r>
              <w:t>，联系电话：561188</w:t>
            </w:r>
            <w:r>
              <w:rPr>
                <w:rFonts w:hint="eastAsia"/>
              </w:rPr>
              <w:t>13</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rPr>
          <w:b/>
          <w:bCs w:val="0"/>
          <w:u w:val="single"/>
        </w:rPr>
      </w:pPr>
      <w:r>
        <w:rPr>
          <w:rFonts w:hint="eastAsia"/>
        </w:rPr>
        <w:t>工程概况：</w:t>
      </w:r>
    </w:p>
    <w:p>
      <w:pPr>
        <w:pStyle w:val="7"/>
        <w:ind w:firstLine="630" w:firstLineChars="300"/>
      </w:pPr>
      <w:r>
        <w:rPr>
          <w:rFonts w:hint="eastAsia"/>
        </w:rPr>
        <w:t xml:space="preserve">项目名称： </w:t>
      </w:r>
      <w:r>
        <w:rPr>
          <w:rFonts w:hint="eastAsia"/>
          <w:b/>
          <w:bCs/>
          <w:color w:val="FF0000"/>
        </w:rPr>
        <w:t>1#</w:t>
      </w:r>
      <w:r>
        <w:rPr>
          <w:rFonts w:hint="eastAsia"/>
          <w:b/>
          <w:bCs/>
          <w:color w:val="FF0000"/>
          <w:lang w:eastAsia="zh-CN"/>
        </w:rPr>
        <w:t>楼</w:t>
      </w:r>
      <w:r>
        <w:rPr>
          <w:rFonts w:hint="eastAsia"/>
          <w:b/>
          <w:bCs/>
          <w:color w:val="FF0000"/>
        </w:rPr>
        <w:t>1层</w:t>
      </w:r>
      <w:r>
        <w:rPr>
          <w:rFonts w:hint="eastAsia"/>
          <w:b/>
          <w:bCs/>
          <w:color w:val="FF0000"/>
          <w:lang w:eastAsia="zh-CN"/>
        </w:rPr>
        <w:t>诊间</w:t>
      </w:r>
      <w:r>
        <w:rPr>
          <w:rFonts w:hint="eastAsia"/>
          <w:b/>
          <w:bCs/>
          <w:color w:val="FF0000"/>
        </w:rPr>
        <w:t>面板群控改造项目</w:t>
      </w:r>
    </w:p>
    <w:p>
      <w:pPr>
        <w:pStyle w:val="7"/>
        <w:ind w:firstLine="630" w:firstLineChars="300"/>
      </w:pPr>
      <w:r>
        <w:rPr>
          <w:rFonts w:hint="eastAsia"/>
        </w:rPr>
        <w:t>招 标 人：北京清华</w:t>
      </w:r>
      <w:r>
        <w:t>长庚</w:t>
      </w:r>
      <w:r>
        <w:rPr>
          <w:rFonts w:hint="eastAsia"/>
        </w:rPr>
        <w:t>医院</w:t>
      </w:r>
    </w:p>
    <w:p>
      <w:pPr>
        <w:pStyle w:val="7"/>
        <w:ind w:firstLine="630" w:firstLineChars="300"/>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投标人在近三年内（2018年</w:t>
      </w:r>
      <w:r>
        <w:rPr>
          <w:color w:val="auto"/>
        </w:rPr>
        <w:t>0</w:t>
      </w:r>
      <w:r>
        <w:rPr>
          <w:rFonts w:hint="eastAsia"/>
          <w:color w:val="auto"/>
        </w:rPr>
        <w:t>9月-投标截止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w:t>
      </w:r>
      <w:r>
        <w:rPr>
          <w:rFonts w:hint="eastAsia"/>
          <w:u w:val="single"/>
        </w:rPr>
        <w:t xml:space="preserve"> </w:t>
      </w:r>
      <w:r>
        <w:rPr>
          <w:rFonts w:hint="eastAsia" w:asciiTheme="minorEastAsia" w:hAnsiTheme="minorEastAsia" w:eastAsiaTheme="minorEastAsia" w:cstheme="minorEastAsia"/>
          <w:szCs w:val="21"/>
          <w:u w:val="single"/>
          <w:shd w:val="clear" w:color="auto" w:fill="FFFFFF"/>
        </w:rPr>
        <w:t>15</w:t>
      </w:r>
      <w:r>
        <w:rPr>
          <w:rFonts w:hint="eastAsia" w:asciiTheme="minorEastAsia" w:hAnsiTheme="minorEastAsia" w:eastAsiaTheme="minorEastAsia" w:cstheme="minorEastAsia"/>
          <w:szCs w:val="21"/>
          <w:u w:val="single"/>
          <w:shd w:val="clear" w:color="auto" w:fill="FFFFFF"/>
          <w:lang w:val="en-US" w:eastAsia="zh-CN"/>
        </w:rPr>
        <w:t>8500</w:t>
      </w:r>
      <w:r>
        <w:rPr>
          <w:rFonts w:hint="eastAsia"/>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firstLine="460"/>
        <w:rPr>
          <w:rFonts w:ascii="Tahoma" w:hAnsi="Tahoma" w:cs="Tahoma"/>
          <w:sz w:val="23"/>
          <w:szCs w:val="23"/>
        </w:rPr>
      </w:pPr>
    </w:p>
    <w:p>
      <w:pPr>
        <w:pStyle w:val="38"/>
        <w:wordWrap w:val="0"/>
        <w:spacing w:before="192" w:beforeAutospacing="0"/>
        <w:ind w:firstLine="361"/>
        <w:jc w:val="center"/>
        <w:rPr>
          <w:sz w:val="18"/>
          <w:szCs w:val="18"/>
        </w:rPr>
      </w:pPr>
      <w:r>
        <w:rPr>
          <w:b/>
          <w:bCs/>
          <w:sz w:val="18"/>
          <w:szCs w:val="18"/>
        </w:rPr>
        <w:t>编号：</w:t>
      </w:r>
    </w:p>
    <w:p>
      <w:pPr>
        <w:wordWrap w:val="0"/>
        <w:ind w:firstLine="360"/>
        <w:rPr>
          <w:sz w:val="18"/>
          <w:szCs w:val="18"/>
        </w:rPr>
      </w:pPr>
    </w:p>
    <w:p>
      <w:pPr>
        <w:pStyle w:val="38"/>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8"/>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8"/>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rPr>
        <w:t>（乙方）</w:t>
      </w:r>
      <w:r>
        <w:rPr>
          <w:b/>
        </w:rPr>
        <w:br w:type="textWrapping"/>
      </w:r>
      <w:r>
        <w:rPr>
          <w:b/>
        </w:rPr>
        <w:t>工程名称：</w:t>
      </w:r>
      <w:r>
        <w:rPr>
          <w:b/>
          <w:sz w:val="21"/>
          <w:szCs w:val="21"/>
        </w:rPr>
        <w:br w:type="textWrapping"/>
      </w:r>
      <w:r>
        <w:rPr>
          <w:b/>
        </w:rPr>
        <w:t>工程地点：</w:t>
      </w:r>
      <w:r>
        <w:rPr>
          <w:u w:val="single"/>
        </w:rPr>
        <w:t>_________________________</w:t>
      </w:r>
      <w:r>
        <w:rPr>
          <w:b/>
          <w:u w:val="single"/>
        </w:rPr>
        <w:br w:type="textWrapping"/>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ype="textWrapping"/>
      </w:r>
      <w:r>
        <w:rPr>
          <w:b/>
        </w:rP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ype="textWrapping"/>
      </w:r>
      <w:r>
        <w:rPr>
          <w:b/>
        </w:rPr>
        <w:t>批准文号：（有权机关批准工程立项的文号）_______</w:t>
      </w:r>
      <w:r>
        <w:rPr>
          <w:rFonts w:hint="eastAsia"/>
          <w:u w:val="single"/>
        </w:rPr>
        <w:t>/</w:t>
      </w:r>
      <w:r>
        <w:rPr>
          <w:b/>
        </w:rPr>
        <w:t>_________</w:t>
      </w:r>
      <w:r>
        <w:rPr>
          <w:b/>
        </w:rPr>
        <w:br w:type="textWrapping"/>
      </w:r>
      <w:r>
        <w:rPr>
          <w:b/>
        </w:rPr>
        <w:t>工程性质：（指基建、技改、合资等）：_________</w:t>
      </w:r>
      <w:r>
        <w:rPr>
          <w:rFonts w:hint="eastAsia"/>
          <w:u w:val="single"/>
        </w:rPr>
        <w:t>/</w:t>
      </w:r>
      <w:r>
        <w:rPr>
          <w:b/>
        </w:rPr>
        <w:t>___________</w:t>
      </w:r>
      <w:r>
        <w:rPr>
          <w:b/>
        </w:rPr>
        <w:br w:type="textWrapping"/>
      </w:r>
      <w:r>
        <w:rPr>
          <w:b/>
        </w:rPr>
        <w:t>承包范围：</w:t>
      </w:r>
      <w:r>
        <w:rPr>
          <w:rFonts w:hint="eastAsia"/>
          <w:color w:val="FF0000"/>
          <w:u w:val="single"/>
        </w:rPr>
        <w:t>具体见工程概预算书</w:t>
      </w:r>
      <w:r>
        <w:rPr>
          <w:b/>
        </w:rPr>
        <w:br w:type="textWrapping"/>
      </w:r>
      <w:r>
        <w:rPr>
          <w:b/>
        </w:rPr>
        <w:t>承包方式：</w:t>
      </w:r>
      <w:r>
        <w:rPr>
          <w:u w:val="words"/>
        </w:rPr>
        <w:t>_______</w:t>
      </w:r>
      <w:r>
        <w:rPr>
          <w:rFonts w:hint="eastAsia"/>
          <w:u w:val="words"/>
        </w:rPr>
        <w:t>包工包料</w:t>
      </w:r>
      <w:r>
        <w:rPr>
          <w:u w:val="words"/>
        </w:rPr>
        <w:t>_</w:t>
      </w:r>
      <w:r>
        <w:rPr>
          <w:b/>
        </w:rPr>
        <w:br w:type="textWrapping"/>
      </w:r>
      <w:r>
        <w:rPr>
          <w:b/>
        </w:rPr>
        <w:t>质量等级（优良或合格）：</w:t>
      </w:r>
      <w:r>
        <w:rPr>
          <w:u w:val="words"/>
        </w:rPr>
        <w:t>___</w:t>
      </w:r>
      <w:r>
        <w:rPr>
          <w:rFonts w:hint="eastAsia"/>
          <w:u w:val="words"/>
        </w:rPr>
        <w:t>合格</w:t>
      </w:r>
      <w:r>
        <w:rPr>
          <w:u w:val="words"/>
        </w:rPr>
        <w:t>___________________________</w:t>
      </w:r>
      <w:r>
        <w:rPr>
          <w:b/>
        </w:rPr>
        <w:br w:type="textWrapping"/>
      </w:r>
      <w:r>
        <w:rPr>
          <w:b/>
        </w:rPr>
        <w:t>工程承包造价：</w:t>
      </w:r>
      <w:r>
        <w:rPr>
          <w:rFonts w:hint="eastAsia"/>
        </w:rPr>
        <w:t>合同未税总金额为：¥元整（大写：人民币元整），税率为：，税金为：¥元整（大写：人民币元整），含税总金额为：¥元整（大写：人民币元整）</w:t>
      </w:r>
    </w:p>
    <w:p>
      <w:pPr>
        <w:pStyle w:val="38"/>
        <w:wordWrap w:val="0"/>
        <w:ind w:right="960" w:firstLine="480"/>
        <w:jc w:val="center"/>
        <w:rPr>
          <w:szCs w:val="18"/>
        </w:rPr>
      </w:pPr>
    </w:p>
    <w:p>
      <w:pPr>
        <w:wordWrap w:val="0"/>
        <w:ind w:firstLine="480"/>
        <w:rPr>
          <w:sz w:val="24"/>
          <w:szCs w:val="18"/>
        </w:rPr>
      </w:pPr>
    </w:p>
    <w:p>
      <w:pPr>
        <w:wordWrap w:val="0"/>
        <w:ind w:firstLine="360"/>
        <w:rPr>
          <w:sz w:val="18"/>
          <w:szCs w:val="18"/>
        </w:rPr>
      </w:pPr>
    </w:p>
    <w:tbl>
      <w:tblPr>
        <w:tblStyle w:val="41"/>
        <w:tblpPr w:vertAnchor="text" w:tblpY="1"/>
        <w:tblW w:w="82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82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8"/>
              <w:ind w:firstLine="480"/>
              <w:jc w:val="center"/>
            </w:pPr>
            <w:r>
              <w:t>（贴印花税票处）</w:t>
            </w: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tc>
      </w:tr>
    </w:tbl>
    <w:p>
      <w:pPr>
        <w:wordWrap w:val="0"/>
        <w:ind w:firstLine="360"/>
        <w:rPr>
          <w:sz w:val="18"/>
          <w:szCs w:val="18"/>
        </w:rPr>
      </w:pPr>
    </w:p>
    <w:p>
      <w:pPr>
        <w:pStyle w:val="38"/>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8"/>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8"/>
        <w:spacing w:before="0" w:beforeAutospacing="0" w:after="0" w:afterAutospacing="0"/>
        <w:ind w:firstLine="480"/>
        <w:rPr>
          <w:szCs w:val="18"/>
          <w:u w:val="single"/>
        </w:rPr>
      </w:pPr>
      <w:r>
        <w:t>　依照《中华人民共和国合同法》、《中华人民共和国建筑法》及其它有关法律、行政法规，就本项工程建设有关事项，遵循平等、自愿、公平和诚实信用的原则，经双方协商达成如下协议：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ype="textWrapping"/>
      </w:r>
      <w:r>
        <w:t>    1·2  承包方为提前工期采取的相应措施及因此增加的经济支出：</w:t>
      </w:r>
      <w:r>
        <w:rPr>
          <w:rFonts w:hint="eastAsia"/>
          <w:u w:val="single"/>
        </w:rPr>
        <w:t xml:space="preserve">   / </w:t>
      </w:r>
    </w:p>
    <w:p>
      <w:pPr>
        <w:pStyle w:val="38"/>
        <w:spacing w:before="0" w:beforeAutospacing="0" w:after="0" w:afterAutospacing="0"/>
        <w:ind w:firstLine="480"/>
        <w:rPr>
          <w:szCs w:val="18"/>
          <w:u w:val="single"/>
        </w:rPr>
      </w:pPr>
      <w:r>
        <w:rPr>
          <w:rFonts w:hint="eastAsia"/>
          <w:szCs w:val="18"/>
          <w:u w:val="single"/>
        </w:rPr>
        <w:t xml:space="preserve">                         /                                    </w:t>
      </w:r>
    </w:p>
    <w:p>
      <w:pPr>
        <w:pStyle w:val="38"/>
        <w:spacing w:before="0" w:beforeAutospacing="0" w:after="0" w:afterAutospacing="0"/>
        <w:ind w:firstLine="480"/>
      </w:pPr>
      <w:r>
        <w:t>1·3 工期提前或延误的奖罚，由双方协商后在合同中约定：</w:t>
      </w:r>
      <w:r>
        <w:rPr>
          <w:rFonts w:hint="eastAsia"/>
        </w:rPr>
        <w:t xml:space="preserve">    /        </w:t>
      </w:r>
    </w:p>
    <w:p>
      <w:pPr>
        <w:pStyle w:val="38"/>
        <w:spacing w:before="0" w:beforeAutospacing="0" w:after="0" w:afterAutospacing="0"/>
        <w:ind w:firstLine="480"/>
      </w:pPr>
      <w:r>
        <w:rPr>
          <w:rFonts w:hint="eastAsia"/>
        </w:rPr>
        <w:t xml:space="preserve">                             /                                    </w:t>
      </w:r>
    </w:p>
    <w:p>
      <w:pPr>
        <w:pStyle w:val="38"/>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pPr>
        <w:pStyle w:val="38"/>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pPr>
        <w:pStyle w:val="38"/>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pPr>
        <w:pStyle w:val="38"/>
        <w:spacing w:before="0" w:beforeAutospacing="0" w:after="0" w:afterAutospacing="0"/>
        <w:ind w:firstLine="482"/>
        <w:rPr>
          <w:szCs w:val="18"/>
        </w:rPr>
      </w:pPr>
      <w:r>
        <w:rPr>
          <w:b/>
          <w:bCs/>
        </w:rPr>
        <w:t>第5条 承包人工作</w:t>
      </w:r>
      <w:r>
        <w:br w:type="textWrapping"/>
      </w:r>
      <w:r>
        <w:t>　　5·1 每月</w:t>
      </w:r>
      <w:r>
        <w:rPr>
          <w:u w:val="words"/>
        </w:rPr>
        <w:t>_</w:t>
      </w:r>
      <w:r>
        <w:rPr>
          <w:rFonts w:hint="eastAsia"/>
          <w:u w:val="words"/>
        </w:rPr>
        <w:t>/</w:t>
      </w:r>
      <w:r>
        <w:rPr>
          <w:u w:val="words"/>
        </w:rPr>
        <w:t>_____</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ype="textWrapping"/>
      </w:r>
      <w:r>
        <w:t>　　承包方不按合同约定完成各项工作时，应承担由此造成的经济损失，工期不予顺延。</w:t>
      </w:r>
    </w:p>
    <w:p>
      <w:pPr>
        <w:pStyle w:val="38"/>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金额（大写）：合同未税总金额为：¥元整（大写：人民币元整），税率为：，税金为：¥元整（大写：人民币元整），含税总金额为：¥元整（大写：人民币元整）。</w:t>
      </w:r>
    </w:p>
    <w:p>
      <w:pPr>
        <w:ind w:firstLine="480"/>
        <w:rPr>
          <w:rFonts w:ascii="宋体"/>
          <w:kern w:val="0"/>
          <w:sz w:val="24"/>
        </w:rPr>
      </w:pPr>
      <w:r>
        <w:rPr>
          <w:rFonts w:hint="eastAsia" w:ascii="宋体"/>
          <w:kern w:val="0"/>
          <w:sz w:val="24"/>
        </w:rPr>
        <w:t>其中，安全防护、文明施工措施费为：（大写）</w:t>
      </w:r>
      <w:r>
        <w:rPr>
          <w:rFonts w:hint="eastAsia" w:ascii="宋体"/>
          <w:kern w:val="0"/>
          <w:sz w:val="24"/>
          <w:u w:val="single"/>
        </w:rPr>
        <w:t xml:space="preserve">：    </w:t>
      </w:r>
      <w:r>
        <w:rPr>
          <w:rFonts w:hint="eastAsia" w:ascii="宋体"/>
          <w:kern w:val="0"/>
          <w:sz w:val="24"/>
        </w:rPr>
        <w:t>元（人民币）</w:t>
      </w:r>
    </w:p>
    <w:p>
      <w:pPr>
        <w:ind w:firstLine="4560" w:firstLineChars="1900"/>
        <w:rPr>
          <w:rFonts w:ascii="宋体"/>
          <w:kern w:val="0"/>
          <w:sz w:val="24"/>
        </w:rPr>
      </w:pPr>
      <w:r>
        <w:rPr>
          <w:rFonts w:hint="eastAsia" w:ascii="宋体"/>
          <w:kern w:val="0"/>
          <w:sz w:val="24"/>
        </w:rPr>
        <w:t>（小写）</w:t>
      </w:r>
      <w:r>
        <w:rPr>
          <w:rFonts w:hint="eastAsia" w:ascii="宋体"/>
          <w:kern w:val="0"/>
          <w:sz w:val="24"/>
          <w:u w:val="single"/>
        </w:rPr>
        <w:t xml:space="preserve">：     </w:t>
      </w:r>
      <w:r>
        <w:rPr>
          <w:rFonts w:hint="eastAsia" w:ascii="宋体"/>
          <w:kern w:val="0"/>
          <w:sz w:val="24"/>
        </w:rPr>
        <w:t>元 。</w:t>
      </w:r>
    </w:p>
    <w:p>
      <w:pPr>
        <w:ind w:firstLine="480"/>
        <w:rPr>
          <w:rFonts w:ascii="宋体"/>
          <w:kern w:val="0"/>
          <w:sz w:val="24"/>
        </w:rPr>
      </w:pPr>
      <w:r>
        <w:rPr>
          <w:rFonts w:hint="eastAsia" w:ascii="宋体"/>
          <w:kern w:val="0"/>
          <w:sz w:val="24"/>
        </w:rPr>
        <w:t>8.2付款方式</w:t>
      </w:r>
    </w:p>
    <w:p>
      <w:pPr>
        <w:ind w:firstLine="480"/>
        <w:rPr>
          <w:rFonts w:ascii="宋体"/>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kern w:val="0"/>
          <w:sz w:val="24"/>
        </w:rPr>
      </w:pPr>
      <w:r>
        <w:rPr>
          <w:rFonts w:hint="eastAsia" w:ascii="宋体"/>
          <w:kern w:val="0"/>
          <w:sz w:val="24"/>
        </w:rPr>
        <w:t>本工程无预付款。</w:t>
      </w:r>
    </w:p>
    <w:p>
      <w:pPr>
        <w:pStyle w:val="38"/>
        <w:spacing w:before="0" w:beforeAutospacing="0" w:after="0" w:afterAutospacing="0"/>
        <w:ind w:firstLine="482"/>
        <w:rPr>
          <w:b/>
          <w:szCs w:val="18"/>
        </w:rPr>
      </w:pPr>
      <w:r>
        <w:rPr>
          <w:b/>
        </w:rPr>
        <w:t xml:space="preserve">第9条 材料设备的供应。 </w:t>
      </w:r>
    </w:p>
    <w:p>
      <w:pPr>
        <w:pStyle w:val="38"/>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8"/>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u w:val="words"/>
        </w:rPr>
        <w:t>____</w:t>
      </w:r>
      <w:r>
        <w:rPr>
          <w:rFonts w:hint="eastAsia"/>
          <w:u w:val="words"/>
        </w:rPr>
        <w:t>/</w:t>
      </w:r>
      <w:r>
        <w:rPr>
          <w:u w:val="words"/>
        </w:rPr>
        <w:t>____</w:t>
      </w:r>
      <w:r>
        <w:t xml:space="preserve">仲裁委员会申请仲裁; </w:t>
      </w:r>
      <w:r>
        <w:br w:type="textWrapping"/>
      </w:r>
      <w: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pPr>
        <w:pStyle w:val="38"/>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8"/>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8"/>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8"/>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sz w:val="24"/>
          <w:u w:val="single"/>
        </w:rPr>
      </w:pPr>
      <w:r>
        <w:rPr>
          <w:rFonts w:hint="eastAsia" w:ascii="宋体"/>
          <w:sz w:val="24"/>
          <w:u w:val="single"/>
        </w:rPr>
        <w:t>13.3附工程预算书1份</w:t>
      </w:r>
      <w:r>
        <w:rPr>
          <w:rFonts w:hint="eastAsia" w:ascii="宋体"/>
          <w:sz w:val="24"/>
          <w:highlight w:val="yellow"/>
          <w:u w:val="single"/>
        </w:rPr>
        <w:t>（最终结算金额不得高于预算金额）。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sz w:val="24"/>
        </w:rPr>
      </w:pPr>
      <w:r>
        <w:rPr>
          <w:rFonts w:hint="eastAsia" w:ascii="宋体"/>
          <w:sz w:val="24"/>
        </w:rPr>
        <w:t>13.9</w:t>
      </w:r>
      <w:r>
        <w:rPr>
          <w:rFonts w:hint="eastAsia" w:ascii="宋体"/>
          <w:sz w:val="24"/>
          <w:u w:val="single"/>
        </w:rPr>
        <w:t>承包方提供竣工图纸叁套。</w:t>
      </w:r>
    </w:p>
    <w:p>
      <w:pPr>
        <w:ind w:firstLine="480"/>
        <w:rPr>
          <w:rFonts w:ascii="宋体"/>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sz w:val="24"/>
          <w:u w:val="single"/>
        </w:rPr>
      </w:pPr>
      <w:r>
        <w:rPr>
          <w:rFonts w:hint="eastAsia" w:ascii="宋体"/>
          <w:sz w:val="24"/>
          <w:u w:val="single"/>
        </w:rPr>
        <w:t>13.12本工程自竣工验收合格之日起，乙方负责免费保修两年。</w:t>
      </w:r>
    </w:p>
    <w:p>
      <w:pPr>
        <w:ind w:firstLine="480"/>
        <w:rPr>
          <w:rFonts w:ascii="宋体"/>
          <w:sz w:val="24"/>
          <w:u w:val="single"/>
        </w:rPr>
      </w:pPr>
      <w:r>
        <w:rPr>
          <w:rFonts w:hint="eastAsia" w:ascii="宋体"/>
          <w:sz w:val="24"/>
          <w:u w:val="single"/>
        </w:rPr>
        <w:t>13.13未经发包方书面同意，承包方不得将该工程转包、分包给第三方。</w:t>
      </w:r>
    </w:p>
    <w:p>
      <w:pPr>
        <w:ind w:firstLine="480"/>
        <w:rPr>
          <w:rFonts w:ascii="宋体"/>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sz w:val="24"/>
          <w:u w:val="single"/>
        </w:rPr>
      </w:pPr>
      <w:r>
        <w:rPr>
          <w:rFonts w:hint="eastAsia" w:ascii="宋体"/>
          <w:sz w:val="24"/>
          <w:u w:val="single"/>
        </w:rPr>
        <w:t>13.16施工期间违反质量、安全、</w:t>
      </w:r>
      <w:r>
        <w:rPr>
          <w:rFonts w:hint="eastAsia" w:ascii="宋体"/>
          <w:sz w:val="24"/>
          <w:highlight w:val="yellow"/>
          <w:u w:val="single"/>
        </w:rPr>
        <w:t>诚信</w:t>
      </w:r>
      <w:r>
        <w:rPr>
          <w:rFonts w:hint="eastAsia" w:ascii="宋体"/>
          <w:sz w:val="24"/>
          <w:u w:val="single"/>
        </w:rPr>
        <w:t>、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sz w:val="24"/>
          <w:u w:val="single"/>
        </w:rPr>
      </w:pPr>
      <w:r>
        <w:rPr>
          <w:rFonts w:hint="eastAsia" w:ascii="宋体"/>
          <w:sz w:val="24"/>
          <w:u w:val="single"/>
        </w:rPr>
        <w:t>13.17建设工程施工安全责任书、工程建设项目廉政责任书  为本协议的一部分，与本协议具有同等法律效力。</w:t>
      </w:r>
    </w:p>
    <w:p>
      <w:pPr>
        <w:pStyle w:val="38"/>
        <w:spacing w:before="0" w:beforeAutospacing="0" w:after="0" w:afterAutospacing="0"/>
        <w:ind w:firstLine="480"/>
        <w:rPr>
          <w:szCs w:val="18"/>
        </w:rPr>
      </w:pPr>
    </w:p>
    <w:p>
      <w:pPr>
        <w:pStyle w:val="38"/>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8"/>
        <w:spacing w:before="0" w:beforeAutospacing="0" w:after="0" w:afterAutospacing="0"/>
        <w:ind w:firstLine="480"/>
        <w:rPr>
          <w:szCs w:val="18"/>
        </w:rPr>
      </w:pPr>
    </w:p>
    <w:p>
      <w:pPr>
        <w:pStyle w:val="38"/>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ind w:firstLine="480"/>
        <w:rPr>
          <w:rFonts w:ascii="宋体"/>
          <w:sz w:val="24"/>
          <w:szCs w:val="18"/>
        </w:rPr>
      </w:pPr>
    </w:p>
    <w:p>
      <w:pPr>
        <w:ind w:firstLine="480"/>
        <w:rPr>
          <w:rFonts w:ascii="宋体"/>
          <w:sz w:val="24"/>
          <w:szCs w:val="18"/>
        </w:rPr>
      </w:pPr>
    </w:p>
    <w:p>
      <w:pPr>
        <w:pStyle w:val="38"/>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乙方</w:t>
      </w:r>
      <w:r>
        <w:rPr>
          <w:rFonts w:hint="eastAsia"/>
          <w:szCs w:val="18"/>
        </w:rPr>
        <w:t>法定</w:t>
      </w:r>
      <w:r>
        <w:rPr>
          <w:szCs w:val="18"/>
        </w:rPr>
        <w:t>代表人签字：          </w:t>
      </w:r>
    </w:p>
    <w:p>
      <w:pPr>
        <w:ind w:firstLine="480"/>
        <w:rPr>
          <w:rFonts w:ascii="宋体"/>
          <w:sz w:val="24"/>
          <w:szCs w:val="18"/>
        </w:rPr>
      </w:pPr>
    </w:p>
    <w:p>
      <w:pPr>
        <w:ind w:firstLine="480"/>
        <w:rPr>
          <w:rFonts w:ascii="宋体"/>
          <w:sz w:val="24"/>
          <w:szCs w:val="18"/>
        </w:rPr>
      </w:pPr>
    </w:p>
    <w:p>
      <w:pPr>
        <w:ind w:firstLine="480"/>
        <w:rPr>
          <w:rFonts w:ascii="宋体"/>
          <w:sz w:val="24"/>
          <w:szCs w:val="18"/>
        </w:rPr>
      </w:pPr>
      <w:r>
        <w:rPr>
          <w:rFonts w:hint="eastAsia" w:ascii="宋体"/>
          <w:sz w:val="24"/>
          <w:szCs w:val="18"/>
        </w:rPr>
        <w:t>委托代理人签字：                     委托代理人签字：</w:t>
      </w:r>
    </w:p>
    <w:p>
      <w:pPr>
        <w:ind w:firstLine="480"/>
        <w:rPr>
          <w:rFonts w:ascii="宋体"/>
          <w:sz w:val="24"/>
          <w:szCs w:val="18"/>
        </w:rPr>
      </w:pPr>
    </w:p>
    <w:p>
      <w:pPr>
        <w:pStyle w:val="38"/>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8"/>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8"/>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8"/>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8"/>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8"/>
        <w:tabs>
          <w:tab w:val="left" w:pos="540"/>
          <w:tab w:val="left" w:pos="4500"/>
          <w:tab w:val="left" w:pos="4680"/>
        </w:tabs>
        <w:spacing w:before="0" w:beforeAutospacing="0" w:after="0" w:afterAutospacing="0"/>
        <w:ind w:firstLine="480"/>
        <w:rPr>
          <w:szCs w:val="18"/>
        </w:rPr>
      </w:pPr>
      <w:r>
        <w:rPr>
          <w:szCs w:val="18"/>
        </w:rPr>
        <w:br w:type="page"/>
      </w:r>
    </w:p>
    <w:p>
      <w:pPr>
        <w:pStyle w:val="38"/>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41"/>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8"/>
        <w:spacing w:before="0" w:beforeAutospacing="0" w:after="0" w:afterAutospacing="0"/>
        <w:ind w:firstLine="480"/>
        <w:rPr>
          <w:szCs w:val="18"/>
        </w:rPr>
      </w:pPr>
    </w:p>
    <w:p>
      <w:pPr>
        <w:pStyle w:val="38"/>
        <w:spacing w:before="0" w:beforeAutospacing="0" w:after="0" w:afterAutospacing="0"/>
        <w:ind w:firstLine="480"/>
        <w:rPr>
          <w:szCs w:val="18"/>
        </w:rPr>
      </w:pPr>
    </w:p>
    <w:p>
      <w:pPr>
        <w:pStyle w:val="38"/>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甲方（总包方）：北京清华长庚医院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乙方（承包方）：</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ind w:firstLine="420"/>
        <w:jc w:val="center"/>
        <w:rPr>
          <w:rFonts w:ascii="Calibri" w:hAnsi="Calibri"/>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工程项目名称：</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工程项目地址：北京清华长庚医院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建设单位（甲方）：北京清华长庚医院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施工单位（乙方）：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pStyle w:val="38"/>
        <w:tabs>
          <w:tab w:val="left" w:pos="540"/>
          <w:tab w:val="left" w:pos="4500"/>
          <w:tab w:val="left" w:pos="4680"/>
        </w:tabs>
        <w:spacing w:before="0" w:beforeAutospacing="0" w:after="0" w:afterAutospacing="0"/>
        <w:ind w:firstLine="422"/>
        <w:rPr>
          <w:b/>
          <w:bCs/>
          <w:sz w:val="21"/>
          <w:szCs w:val="21"/>
        </w:rPr>
      </w:pPr>
    </w:p>
    <w:p>
      <w:pPr>
        <w:ind w:firstLine="420"/>
      </w:pPr>
    </w:p>
    <w:p>
      <w:pPr>
        <w:ind w:firstLine="0" w:firstLineChars="0"/>
        <w:rPr>
          <w:sz w:val="24"/>
        </w:rPr>
      </w:pPr>
    </w:p>
    <w:p>
      <w:pPr>
        <w:ind w:firstLine="480"/>
        <w:rPr>
          <w:sz w:val="24"/>
        </w:rPr>
      </w:pPr>
    </w:p>
    <w:p>
      <w:pPr>
        <w:pStyle w:val="38"/>
        <w:wordWrap w:val="0"/>
        <w:spacing w:before="192" w:beforeAutospacing="0"/>
        <w:ind w:firstLine="0" w:firstLineChars="0"/>
        <w:jc w:val="both"/>
        <w:rPr>
          <w:b/>
          <w:bCs/>
          <w:sz w:val="18"/>
          <w:szCs w:val="18"/>
        </w:rPr>
      </w:pPr>
    </w:p>
    <w:p>
      <w:pPr>
        <w:pStyle w:val="2"/>
        <w:keepNext w:val="0"/>
        <w:keepLines w:val="0"/>
        <w:ind w:left="0"/>
        <w:rPr>
          <w:rFonts w:ascii="宋体" w:hAnsi="宋体"/>
        </w:rPr>
        <w:sectPr>
          <w:footerReference r:id="rId10" w:type="first"/>
          <w:footerReference r:id="rId9" w:type="default"/>
          <w:pgSz w:w="11906" w:h="16838"/>
          <w:pgMar w:top="1440" w:right="1800" w:bottom="1440" w:left="1800" w:header="855" w:footer="851" w:gutter="0"/>
          <w:cols w:space="425" w:num="1"/>
          <w:titlePg/>
          <w:docGrid w:type="lines" w:linePitch="312" w:charSpace="0"/>
        </w:sectPr>
      </w:pPr>
      <w:bookmarkStart w:id="15" w:name="_Toc138740212"/>
    </w:p>
    <w:p>
      <w:pPr>
        <w:pStyle w:val="2"/>
        <w:keepNext w:val="0"/>
        <w:keepLines w:val="0"/>
        <w:ind w:left="0"/>
        <w:rPr>
          <w:rFonts w:ascii="宋体" w:hAnsi="宋体"/>
        </w:rPr>
      </w:pPr>
      <w:bookmarkStart w:id="16" w:name="_Toc79682143"/>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7" w:name="_Toc79682144"/>
      <w:bookmarkStart w:id="18" w:name="_Toc138740213"/>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rPr>
        <w:t>本工程招标控制价为RMB</w:t>
      </w:r>
      <w:r>
        <w:rPr>
          <w:rFonts w:hint="eastAsia" w:ascii="宋体" w:hAnsi="宋体"/>
          <w:szCs w:val="21"/>
          <w:u w:val="single"/>
        </w:rPr>
        <w:t xml:space="preserve"> </w:t>
      </w:r>
      <w:r>
        <w:rPr>
          <w:rFonts w:hint="eastAsia" w:asciiTheme="minorEastAsia" w:hAnsiTheme="minorEastAsia" w:eastAsiaTheme="minorEastAsia" w:cstheme="minorEastAsia"/>
          <w:szCs w:val="21"/>
          <w:u w:val="single"/>
          <w:shd w:val="clear" w:color="auto" w:fill="FFFFFF"/>
        </w:rPr>
        <w:t>157422.61</w:t>
      </w:r>
      <w:r>
        <w:rPr>
          <w:rFonts w:hint="eastAsia" w:ascii="宋体" w:hAnsi="宋体"/>
          <w:szCs w:val="21"/>
        </w:rPr>
        <w:t>元。</w:t>
      </w:r>
    </w:p>
    <w:p>
      <w:pPr>
        <w:pStyle w:val="59"/>
        <w:ind w:firstLine="0" w:firstLineChars="0"/>
        <w:jc w:val="both"/>
      </w:pPr>
    </w:p>
    <w:p>
      <w:pPr>
        <w:pStyle w:val="2"/>
        <w:keepNext w:val="0"/>
        <w:keepLines w:val="0"/>
        <w:ind w:left="0"/>
        <w:rPr>
          <w:rFonts w:ascii="宋体" w:hAnsi="宋体"/>
        </w:rPr>
      </w:pPr>
      <w:bookmarkStart w:id="19" w:name="_Toc79682145"/>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3"/>
        </w:numPr>
        <w:ind w:left="0" w:firstLine="371" w:firstLineChars="177"/>
        <w:jc w:val="left"/>
        <w:rPr>
          <w:rFonts w:ascii="宋体" w:hAnsi="宋体"/>
          <w:szCs w:val="21"/>
        </w:rPr>
      </w:pPr>
      <w:r>
        <w:rPr>
          <w:rFonts w:ascii="宋体" w:hAnsi="宋体"/>
          <w:szCs w:val="21"/>
        </w:rPr>
        <w:t>全文采用MICROSOFT——WORD2007版本打印；</w:t>
      </w:r>
    </w:p>
    <w:p>
      <w:pPr>
        <w:numPr>
          <w:ilvl w:val="0"/>
          <w:numId w:val="3"/>
        </w:numPr>
        <w:ind w:left="0" w:firstLine="371" w:firstLineChars="177"/>
        <w:jc w:val="left"/>
        <w:rPr>
          <w:rFonts w:ascii="宋体" w:hAnsi="宋体"/>
          <w:szCs w:val="21"/>
        </w:rPr>
      </w:pPr>
      <w:r>
        <w:rPr>
          <w:rFonts w:ascii="宋体" w:hAnsi="宋体"/>
          <w:szCs w:val="21"/>
        </w:rPr>
        <w:t>纸张：A4白色复印纸（70g）；</w:t>
      </w:r>
    </w:p>
    <w:p>
      <w:pPr>
        <w:numPr>
          <w:ilvl w:val="0"/>
          <w:numId w:val="3"/>
        </w:numPr>
        <w:ind w:left="0" w:firstLine="371" w:firstLineChars="177"/>
        <w:jc w:val="left"/>
        <w:rPr>
          <w:rFonts w:ascii="宋体" w:hAnsi="宋体"/>
          <w:szCs w:val="21"/>
        </w:rPr>
      </w:pPr>
      <w:r>
        <w:rPr>
          <w:rFonts w:ascii="宋体" w:hAnsi="宋体"/>
          <w:szCs w:val="21"/>
        </w:rPr>
        <w:t>字体：宋体；</w:t>
      </w:r>
    </w:p>
    <w:p>
      <w:pPr>
        <w:numPr>
          <w:ilvl w:val="0"/>
          <w:numId w:val="3"/>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3"/>
        </w:numPr>
        <w:ind w:left="0" w:firstLine="371" w:firstLineChars="177"/>
        <w:jc w:val="left"/>
        <w:rPr>
          <w:rFonts w:ascii="宋体" w:hAnsi="宋体"/>
          <w:szCs w:val="21"/>
        </w:rPr>
      </w:pPr>
      <w:r>
        <w:rPr>
          <w:rFonts w:ascii="宋体" w:hAnsi="宋体"/>
          <w:szCs w:val="21"/>
        </w:rPr>
        <w:t>行距：固定值22磅；</w:t>
      </w:r>
    </w:p>
    <w:p>
      <w:pPr>
        <w:numPr>
          <w:ilvl w:val="0"/>
          <w:numId w:val="3"/>
        </w:numPr>
        <w:ind w:left="0" w:firstLine="371" w:firstLineChars="177"/>
        <w:jc w:val="left"/>
        <w:rPr>
          <w:rFonts w:ascii="宋体" w:hAnsi="宋体"/>
          <w:szCs w:val="21"/>
        </w:rPr>
      </w:pPr>
      <w:r>
        <w:rPr>
          <w:rFonts w:ascii="宋体" w:hAnsi="宋体"/>
          <w:szCs w:val="21"/>
        </w:rPr>
        <w:t>页边距：上2.5厘米，其余均为2厘米；</w:t>
      </w:r>
    </w:p>
    <w:p>
      <w:pPr>
        <w:numPr>
          <w:ilvl w:val="0"/>
          <w:numId w:val="3"/>
        </w:numPr>
        <w:ind w:left="0" w:firstLine="371" w:firstLineChars="177"/>
        <w:jc w:val="left"/>
        <w:rPr>
          <w:rFonts w:ascii="宋体" w:hAnsi="宋体"/>
          <w:szCs w:val="21"/>
        </w:rPr>
      </w:pPr>
      <w:r>
        <w:rPr>
          <w:rFonts w:ascii="宋体" w:hAnsi="宋体"/>
          <w:szCs w:val="21"/>
        </w:rPr>
        <w:t>包括图表，不允许使用彩色打印；</w:t>
      </w:r>
    </w:p>
    <w:p>
      <w:pPr>
        <w:numPr>
          <w:ilvl w:val="0"/>
          <w:numId w:val="3"/>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3"/>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3"/>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3"/>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79682146"/>
      <w:r>
        <w:rPr>
          <w:rFonts w:hint="eastAsia" w:ascii="宋体" w:hAnsi="宋体"/>
        </w:rPr>
        <w:t>评标办法</w:t>
      </w:r>
      <w:bookmarkEnd w:id="21"/>
    </w:p>
    <w:p>
      <w:pPr>
        <w:pStyle w:val="59"/>
        <w:ind w:firstLine="0" w:firstLineChars="0"/>
        <w:rPr>
          <w:sz w:val="28"/>
          <w:szCs w:val="28"/>
        </w:rPr>
      </w:pPr>
      <w:r>
        <w:rPr>
          <w:rFonts w:hint="eastAsia"/>
          <w:sz w:val="28"/>
          <w:szCs w:val="28"/>
        </w:rPr>
        <w:t>一、总则</w:t>
      </w:r>
    </w:p>
    <w:p>
      <w:pPr>
        <w:adjustRightInd w:val="0"/>
        <w:snapToGrid w:val="0"/>
        <w:spacing w:line="240" w:lineRule="auto"/>
        <w:ind w:firstLine="0" w:firstLineChars="0"/>
        <w:jc w:val="left"/>
        <w:rPr>
          <w:rFonts w:ascii="宋体" w:hAnsi="宋体"/>
          <w:b/>
          <w:szCs w:val="21"/>
        </w:rPr>
      </w:pPr>
      <w:r>
        <w:rPr>
          <w:rFonts w:hint="eastAsia"/>
        </w:rPr>
        <w:t>第一条.本办法为</w:t>
      </w:r>
      <w:r>
        <w:rPr>
          <w:rFonts w:hint="eastAsia" w:ascii="宋体" w:hAnsi="宋体"/>
          <w:b/>
          <w:szCs w:val="21"/>
          <w:u w:val="single"/>
        </w:rPr>
        <w:t>1#</w:t>
      </w:r>
      <w:r>
        <w:rPr>
          <w:rFonts w:hint="eastAsia" w:ascii="宋体" w:hAnsi="宋体"/>
          <w:b/>
          <w:szCs w:val="21"/>
          <w:u w:val="single"/>
          <w:lang w:eastAsia="zh-CN"/>
        </w:rPr>
        <w:t>楼</w:t>
      </w:r>
      <w:r>
        <w:rPr>
          <w:rFonts w:hint="eastAsia" w:ascii="宋体" w:hAnsi="宋体"/>
          <w:b/>
          <w:szCs w:val="21"/>
          <w:u w:val="single"/>
        </w:rPr>
        <w:t>1层</w:t>
      </w:r>
      <w:r>
        <w:rPr>
          <w:rFonts w:hint="eastAsia" w:ascii="宋体" w:hAnsi="宋体"/>
          <w:b/>
          <w:szCs w:val="21"/>
          <w:u w:val="single"/>
          <w:lang w:eastAsia="zh-CN"/>
        </w:rPr>
        <w:t>诊间</w:t>
      </w:r>
      <w:r>
        <w:rPr>
          <w:rFonts w:hint="eastAsia" w:ascii="宋体" w:hAnsi="宋体"/>
          <w:b/>
          <w:szCs w:val="21"/>
          <w:u w:val="single"/>
        </w:rPr>
        <w:t>面板群控改造项目</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4"/>
        </w:numPr>
        <w:ind w:firstLineChars="0"/>
      </w:pPr>
      <w:r>
        <w:rPr>
          <w:rFonts w:hint="eastAsia"/>
        </w:rPr>
        <w:t>公开、公平、公正和诚实信用的原则。</w:t>
      </w:r>
    </w:p>
    <w:p>
      <w:pPr>
        <w:pStyle w:val="60"/>
        <w:numPr>
          <w:ilvl w:val="0"/>
          <w:numId w:val="4"/>
        </w:numPr>
        <w:ind w:firstLineChars="0"/>
      </w:pPr>
      <w:r>
        <w:rPr>
          <w:rFonts w:hint="eastAsia"/>
        </w:rPr>
        <w:t>科学、合理、择优评标原则。</w:t>
      </w:r>
    </w:p>
    <w:p>
      <w:pPr>
        <w:pStyle w:val="60"/>
        <w:numPr>
          <w:ilvl w:val="0"/>
          <w:numId w:val="4"/>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8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610"/>
        <w:gridCol w:w="776"/>
        <w:gridCol w:w="696"/>
        <w:gridCol w:w="709"/>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610"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776"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w:t>
            </w:r>
          </w:p>
        </w:tc>
        <w:tc>
          <w:tcPr>
            <w:tcW w:w="4610" w:type="dxa"/>
            <w:tcBorders>
              <w:top w:val="single" w:color="auto" w:sz="12" w:space="0"/>
              <w:bottom w:val="single" w:color="auto" w:sz="6" w:space="0"/>
            </w:tcBorders>
            <w:vAlign w:val="center"/>
          </w:tcPr>
          <w:p>
            <w:pPr>
              <w:pStyle w:val="61"/>
              <w:rPr>
                <w:szCs w:val="21"/>
              </w:rPr>
            </w:pPr>
            <w:r>
              <w:rPr>
                <w:rFonts w:hint="eastAsia"/>
                <w:szCs w:val="21"/>
              </w:rPr>
              <w:t>资</w:t>
            </w:r>
            <w:r>
              <w:rPr>
                <w:szCs w:val="21"/>
              </w:rPr>
              <w:t>格条件满足招标文件要求</w:t>
            </w:r>
          </w:p>
        </w:tc>
        <w:tc>
          <w:tcPr>
            <w:tcW w:w="776" w:type="dxa"/>
            <w:tcBorders>
              <w:top w:val="single" w:color="auto" w:sz="12" w:space="0"/>
              <w:bottom w:val="single" w:color="auto" w:sz="6" w:space="0"/>
            </w:tcBorders>
            <w:vAlign w:val="center"/>
          </w:tcPr>
          <w:p>
            <w:pPr>
              <w:pStyle w:val="61"/>
              <w:jc w:val="center"/>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4"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610" w:type="dxa"/>
            <w:tcBorders>
              <w:top w:val="single" w:color="auto" w:sz="6" w:space="0"/>
              <w:bottom w:val="single" w:color="auto" w:sz="12" w:space="0"/>
            </w:tcBorders>
            <w:vAlign w:val="center"/>
          </w:tcPr>
          <w:p>
            <w:pPr>
              <w:pStyle w:val="61"/>
              <w:rPr>
                <w:szCs w:val="21"/>
              </w:rPr>
            </w:pPr>
            <w:r>
              <w:rPr>
                <w:rFonts w:hint="eastAsia"/>
                <w:szCs w:val="21"/>
              </w:rPr>
              <w:t>资</w:t>
            </w:r>
            <w:r>
              <w:rPr>
                <w:szCs w:val="21"/>
              </w:rPr>
              <w:t>格条件</w:t>
            </w:r>
            <w:r>
              <w:rPr>
                <w:rFonts w:hint="eastAsia"/>
                <w:szCs w:val="21"/>
              </w:rPr>
              <w:t>不</w:t>
            </w:r>
            <w:r>
              <w:rPr>
                <w:szCs w:val="21"/>
              </w:rPr>
              <w:t>满足招标文件要求</w:t>
            </w:r>
          </w:p>
        </w:tc>
        <w:tc>
          <w:tcPr>
            <w:tcW w:w="776" w:type="dxa"/>
            <w:tcBorders>
              <w:top w:val="single" w:color="auto" w:sz="6" w:space="0"/>
              <w:bottom w:val="single" w:color="auto" w:sz="12" w:space="0"/>
            </w:tcBorders>
            <w:vAlign w:val="center"/>
          </w:tcPr>
          <w:p>
            <w:pPr>
              <w:pStyle w:val="61"/>
              <w:jc w:val="center"/>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610"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p>
        </w:tc>
        <w:tc>
          <w:tcPr>
            <w:tcW w:w="776" w:type="dxa"/>
            <w:tcBorders>
              <w:top w:val="single" w:color="auto" w:sz="12" w:space="0"/>
              <w:bottom w:val="single" w:color="auto" w:sz="6" w:space="0"/>
            </w:tcBorders>
            <w:vAlign w:val="center"/>
          </w:tcPr>
          <w:p>
            <w:pPr>
              <w:pStyle w:val="61"/>
              <w:jc w:val="center"/>
              <w:rPr>
                <w:szCs w:val="21"/>
              </w:rPr>
            </w:pPr>
            <w:r>
              <w:rPr>
                <w:rFonts w:hint="eastAsia"/>
                <w:szCs w:val="21"/>
              </w:rPr>
              <w:t>10</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610" w:type="dxa"/>
            <w:tcBorders>
              <w:top w:val="single" w:color="auto" w:sz="6" w:space="0"/>
              <w:bottom w:val="single" w:color="auto" w:sz="12" w:space="0"/>
            </w:tcBorders>
            <w:vAlign w:val="center"/>
          </w:tcPr>
          <w:p>
            <w:pPr>
              <w:pStyle w:val="61"/>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776"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w:t>
            </w:r>
            <w:r>
              <w:rPr>
                <w:rFonts w:hint="eastAsia"/>
                <w:szCs w:val="21"/>
              </w:rPr>
              <w:t>9</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2"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Cs w:val="21"/>
              </w:rPr>
              <w:t>5</w:t>
            </w:r>
            <w:r>
              <w:rPr>
                <w:szCs w:val="21"/>
              </w:rPr>
              <w:t>分</w:t>
            </w:r>
          </w:p>
        </w:tc>
        <w:tc>
          <w:tcPr>
            <w:tcW w:w="4610" w:type="dxa"/>
            <w:tcBorders>
              <w:top w:val="single" w:color="auto" w:sz="12" w:space="0"/>
              <w:bottom w:val="single" w:color="auto" w:sz="6" w:space="0"/>
            </w:tcBorders>
            <w:vAlign w:val="center"/>
          </w:tcPr>
          <w:p>
            <w:pPr>
              <w:pStyle w:val="61"/>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776" w:type="dxa"/>
            <w:tcBorders>
              <w:top w:val="single" w:color="auto" w:sz="12" w:space="0"/>
              <w:bottom w:val="single" w:color="auto" w:sz="6" w:space="0"/>
            </w:tcBorders>
            <w:vAlign w:val="center"/>
          </w:tcPr>
          <w:p>
            <w:pPr>
              <w:pStyle w:val="61"/>
              <w:jc w:val="center"/>
              <w:rPr>
                <w:szCs w:val="21"/>
              </w:rPr>
            </w:pPr>
            <w:r>
              <w:rPr>
                <w:rFonts w:hint="eastAsia"/>
                <w:szCs w:val="21"/>
              </w:rPr>
              <w:t>4</w:t>
            </w:r>
            <w:r>
              <w:rPr>
                <w:szCs w:val="21"/>
              </w:rPr>
              <w:t>~</w:t>
            </w:r>
            <w:r>
              <w:rPr>
                <w:rFonts w:hint="eastAsia"/>
                <w:szCs w:val="21"/>
              </w:rPr>
              <w:t>5</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610" w:type="dxa"/>
            <w:tcBorders>
              <w:top w:val="single" w:color="auto" w:sz="6" w:space="0"/>
              <w:bottom w:val="single" w:color="auto" w:sz="6" w:space="0"/>
            </w:tcBorders>
            <w:vAlign w:val="center"/>
          </w:tcPr>
          <w:p>
            <w:pPr>
              <w:pStyle w:val="61"/>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776"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3</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610" w:type="dxa"/>
            <w:tcBorders>
              <w:top w:val="single" w:color="auto" w:sz="6" w:space="0"/>
              <w:bottom w:val="single" w:color="auto" w:sz="12" w:space="0"/>
            </w:tcBorders>
            <w:vAlign w:val="center"/>
          </w:tcPr>
          <w:p>
            <w:pPr>
              <w:pStyle w:val="61"/>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776"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质量管理保证体系</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610" w:type="dxa"/>
            <w:tcBorders>
              <w:top w:val="single" w:color="auto" w:sz="12" w:space="0"/>
              <w:bottom w:val="single" w:color="auto" w:sz="6" w:space="0"/>
            </w:tcBorders>
            <w:vAlign w:val="center"/>
          </w:tcPr>
          <w:p>
            <w:pPr>
              <w:pStyle w:val="61"/>
              <w:rPr>
                <w:szCs w:val="21"/>
              </w:rPr>
            </w:pPr>
            <w:r>
              <w:rPr>
                <w:rFonts w:hint="eastAsia"/>
                <w:szCs w:val="21"/>
              </w:rPr>
              <w:t>质量</w:t>
            </w:r>
            <w:r>
              <w:rPr>
                <w:szCs w:val="21"/>
              </w:rPr>
              <w:t>体系完善，质量保证措施科学合理，质量通病防治措施结合本工程特点。</w:t>
            </w:r>
          </w:p>
        </w:tc>
        <w:tc>
          <w:tcPr>
            <w:tcW w:w="776"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610" w:type="dxa"/>
            <w:tcBorders>
              <w:top w:val="single" w:color="auto" w:sz="6" w:space="0"/>
              <w:bottom w:val="single" w:color="auto" w:sz="6" w:space="0"/>
            </w:tcBorders>
            <w:vAlign w:val="center"/>
          </w:tcPr>
          <w:p>
            <w:pPr>
              <w:pStyle w:val="61"/>
              <w:rPr>
                <w:szCs w:val="21"/>
              </w:rPr>
            </w:pPr>
            <w:r>
              <w:rPr>
                <w:rFonts w:hint="eastAsia"/>
                <w:szCs w:val="21"/>
              </w:rPr>
              <w:t>质量</w:t>
            </w:r>
            <w:r>
              <w:rPr>
                <w:szCs w:val="21"/>
              </w:rPr>
              <w:t>体系一般，质量保证措施一般，有质量通病防治措施</w:t>
            </w:r>
            <w:r>
              <w:rPr>
                <w:rFonts w:hint="eastAsia"/>
                <w:szCs w:val="21"/>
              </w:rPr>
              <w:t>。</w:t>
            </w:r>
          </w:p>
        </w:tc>
        <w:tc>
          <w:tcPr>
            <w:tcW w:w="776"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610" w:type="dxa"/>
            <w:tcBorders>
              <w:top w:val="single" w:color="auto" w:sz="6" w:space="0"/>
              <w:bottom w:val="single" w:color="auto" w:sz="12" w:space="0"/>
            </w:tcBorders>
            <w:vAlign w:val="center"/>
          </w:tcPr>
          <w:p>
            <w:pPr>
              <w:pStyle w:val="61"/>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776"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610"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776"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610"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776"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610"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776"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6</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610"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776"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610"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776"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610"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776"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7</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主材质量保证</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610" w:type="dxa"/>
            <w:tcBorders>
              <w:top w:val="single" w:color="auto" w:sz="12" w:space="0"/>
              <w:bottom w:val="single" w:color="auto" w:sz="6" w:space="0"/>
            </w:tcBorders>
            <w:vAlign w:val="center"/>
          </w:tcPr>
          <w:p>
            <w:pPr>
              <w:pStyle w:val="61"/>
              <w:rPr>
                <w:szCs w:val="21"/>
              </w:rPr>
            </w:pPr>
            <w:r>
              <w:rPr>
                <w:rFonts w:hint="eastAsia"/>
                <w:szCs w:val="21"/>
              </w:rPr>
              <w:t>设备、主材选用品牌及技术规格符合招标文件要求</w:t>
            </w:r>
          </w:p>
        </w:tc>
        <w:tc>
          <w:tcPr>
            <w:tcW w:w="776" w:type="dxa"/>
            <w:tcBorders>
              <w:top w:val="single" w:color="auto" w:sz="12" w:space="0"/>
              <w:bottom w:val="single" w:color="auto" w:sz="6" w:space="0"/>
            </w:tcBorders>
            <w:vAlign w:val="center"/>
          </w:tcPr>
          <w:p>
            <w:pPr>
              <w:pStyle w:val="61"/>
              <w:jc w:val="center"/>
              <w:rPr>
                <w:szCs w:val="21"/>
              </w:rPr>
            </w:pPr>
            <w:r>
              <w:rPr>
                <w:rFonts w:hint="eastAsia"/>
                <w:szCs w:val="21"/>
              </w:rPr>
              <w:t>6</w:t>
            </w:r>
            <w:r>
              <w:rPr>
                <w:szCs w:val="21"/>
              </w:rPr>
              <w:t>~</w:t>
            </w:r>
            <w:r>
              <w:rPr>
                <w:rFonts w:hint="eastAsia"/>
                <w:szCs w:val="21"/>
              </w:rPr>
              <w:t>10</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59"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610" w:type="dxa"/>
            <w:tcBorders>
              <w:top w:val="single" w:color="auto" w:sz="6" w:space="0"/>
              <w:bottom w:val="single" w:color="auto" w:sz="6" w:space="0"/>
            </w:tcBorders>
            <w:vAlign w:val="center"/>
          </w:tcPr>
          <w:p>
            <w:pPr>
              <w:pStyle w:val="61"/>
              <w:rPr>
                <w:szCs w:val="21"/>
              </w:rPr>
            </w:pPr>
            <w:r>
              <w:rPr>
                <w:rFonts w:hint="eastAsia"/>
                <w:szCs w:val="21"/>
              </w:rPr>
              <w:t>部分设备、主材选用品牌及质量规格符合招标文件要求</w:t>
            </w:r>
          </w:p>
        </w:tc>
        <w:tc>
          <w:tcPr>
            <w:tcW w:w="776"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5</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610" w:type="dxa"/>
            <w:tcBorders>
              <w:top w:val="single" w:color="auto" w:sz="6" w:space="0"/>
              <w:bottom w:val="single" w:color="auto" w:sz="12" w:space="0"/>
            </w:tcBorders>
            <w:vAlign w:val="center"/>
          </w:tcPr>
          <w:p>
            <w:pPr>
              <w:pStyle w:val="61"/>
              <w:rPr>
                <w:szCs w:val="21"/>
              </w:rPr>
            </w:pPr>
            <w:r>
              <w:rPr>
                <w:rFonts w:hint="eastAsia"/>
                <w:szCs w:val="21"/>
              </w:rPr>
              <w:t>未按招标文件要求选用主材</w:t>
            </w:r>
          </w:p>
        </w:tc>
        <w:tc>
          <w:tcPr>
            <w:tcW w:w="776"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8</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610"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776"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610" w:type="dxa"/>
            <w:tcBorders>
              <w:top w:val="single" w:color="auto" w:sz="6" w:space="0"/>
              <w:bottom w:val="single" w:color="auto" w:sz="12" w:space="0"/>
            </w:tcBorders>
            <w:vAlign w:val="center"/>
          </w:tcPr>
          <w:p>
            <w:pPr>
              <w:pStyle w:val="61"/>
              <w:rPr>
                <w:szCs w:val="21"/>
              </w:rPr>
            </w:pPr>
            <w:r>
              <w:rPr>
                <w:szCs w:val="21"/>
              </w:rPr>
              <w:t>制度</w:t>
            </w:r>
            <w:r>
              <w:rPr>
                <w:rFonts w:hint="eastAsia"/>
                <w:szCs w:val="21"/>
              </w:rPr>
              <w:t>欠完善</w:t>
            </w:r>
          </w:p>
        </w:tc>
        <w:tc>
          <w:tcPr>
            <w:tcW w:w="776"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9</w:t>
            </w:r>
          </w:p>
        </w:tc>
        <w:tc>
          <w:tcPr>
            <w:tcW w:w="1206" w:type="dxa"/>
            <w:vMerge w:val="restart"/>
            <w:tcBorders>
              <w:top w:val="single" w:color="auto" w:sz="12" w:space="0"/>
              <w:bottom w:val="single" w:color="auto" w:sz="6" w:space="0"/>
            </w:tcBorders>
            <w:vAlign w:val="center"/>
          </w:tcPr>
          <w:p>
            <w:pPr>
              <w:pStyle w:val="61"/>
              <w:jc w:val="center"/>
              <w:rPr>
                <w:rFonts w:hint="eastAsia" w:eastAsia="宋体"/>
                <w:szCs w:val="21"/>
                <w:lang w:eastAsia="zh-CN"/>
              </w:rPr>
            </w:pPr>
            <w:r>
              <w:rPr>
                <w:rFonts w:hint="eastAsia"/>
                <w:szCs w:val="21"/>
                <w:lang w:eastAsia="zh-CN"/>
              </w:rPr>
              <w:t>节能分析</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610" w:type="dxa"/>
            <w:tcBorders>
              <w:top w:val="single" w:color="auto" w:sz="12" w:space="0"/>
              <w:bottom w:val="single" w:color="auto" w:sz="6" w:space="0"/>
            </w:tcBorders>
            <w:vAlign w:val="center"/>
          </w:tcPr>
          <w:p>
            <w:pPr>
              <w:pStyle w:val="61"/>
              <w:rPr>
                <w:rFonts w:hint="eastAsia" w:eastAsia="宋体"/>
                <w:szCs w:val="21"/>
                <w:lang w:eastAsia="zh-CN"/>
              </w:rPr>
            </w:pPr>
            <w:r>
              <w:rPr>
                <w:rFonts w:hint="eastAsia"/>
                <w:szCs w:val="21"/>
                <w:lang w:eastAsia="zh-CN"/>
              </w:rPr>
              <w:t>针对改造后节能效果进行分析，数据客观、真实。</w:t>
            </w:r>
          </w:p>
        </w:tc>
        <w:tc>
          <w:tcPr>
            <w:tcW w:w="776" w:type="dxa"/>
            <w:tcBorders>
              <w:top w:val="single" w:color="auto" w:sz="12" w:space="0"/>
              <w:bottom w:val="single" w:color="auto" w:sz="6" w:space="0"/>
            </w:tcBorders>
            <w:vAlign w:val="center"/>
          </w:tcPr>
          <w:p>
            <w:pPr>
              <w:pStyle w:val="61"/>
              <w:jc w:val="center"/>
              <w:rPr>
                <w:szCs w:val="21"/>
              </w:rPr>
            </w:pPr>
            <w:r>
              <w:rPr>
                <w:rFonts w:hint="eastAsia"/>
                <w:szCs w:val="21"/>
                <w:lang w:val="en-US" w:eastAsia="zh-CN"/>
              </w:rPr>
              <w:t>1</w:t>
            </w:r>
            <w:r>
              <w:rPr>
                <w:szCs w:val="21"/>
              </w:rPr>
              <w:t>~3分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rPr>
                <w:szCs w:val="21"/>
              </w:rPr>
            </w:pPr>
          </w:p>
        </w:tc>
        <w:tc>
          <w:tcPr>
            <w:tcW w:w="4610" w:type="dxa"/>
            <w:tcBorders>
              <w:top w:val="single" w:color="auto" w:sz="6" w:space="0"/>
              <w:bottom w:val="single" w:color="auto" w:sz="12" w:space="0"/>
            </w:tcBorders>
            <w:vAlign w:val="center"/>
          </w:tcPr>
          <w:p>
            <w:pPr>
              <w:pStyle w:val="61"/>
              <w:rPr>
                <w:rFonts w:hint="eastAsia" w:eastAsia="宋体"/>
                <w:szCs w:val="21"/>
                <w:lang w:eastAsia="zh-CN"/>
              </w:rPr>
            </w:pPr>
            <w:r>
              <w:rPr>
                <w:rFonts w:hint="eastAsia"/>
                <w:szCs w:val="21"/>
                <w:lang w:eastAsia="zh-CN"/>
              </w:rPr>
              <w:t>无相关分析</w:t>
            </w:r>
          </w:p>
        </w:tc>
        <w:tc>
          <w:tcPr>
            <w:tcW w:w="776" w:type="dxa"/>
            <w:tcBorders>
              <w:top w:val="single" w:color="auto" w:sz="6" w:space="0"/>
              <w:bottom w:val="single" w:color="auto" w:sz="12" w:space="0"/>
            </w:tcBorders>
            <w:vAlign w:val="center"/>
          </w:tcPr>
          <w:p>
            <w:pPr>
              <w:pStyle w:val="61"/>
              <w:jc w:val="center"/>
              <w:rPr>
                <w:szCs w:val="21"/>
              </w:rPr>
            </w:pPr>
            <w:r>
              <w:rPr>
                <w:szCs w:val="21"/>
              </w:rPr>
              <w:t>0分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5" w:hRule="atLeast"/>
          <w:jc w:val="center"/>
        </w:trPr>
        <w:tc>
          <w:tcPr>
            <w:tcW w:w="457" w:type="dxa"/>
            <w:tcBorders>
              <w:top w:val="single" w:color="auto" w:sz="12" w:space="0"/>
            </w:tcBorders>
            <w:vAlign w:val="center"/>
          </w:tcPr>
          <w:p>
            <w:pPr>
              <w:pStyle w:val="61"/>
              <w:jc w:val="center"/>
              <w:rPr>
                <w:szCs w:val="21"/>
              </w:rPr>
            </w:pPr>
            <w:r>
              <w:rPr>
                <w:rFonts w:hint="eastAsia"/>
                <w:szCs w:val="21"/>
              </w:rPr>
              <w:t>10</w:t>
            </w:r>
          </w:p>
        </w:tc>
        <w:tc>
          <w:tcPr>
            <w:tcW w:w="6467"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776"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r>
    </w:tbl>
    <w:p>
      <w:pPr>
        <w:tabs>
          <w:tab w:val="left" w:pos="2055"/>
        </w:tabs>
        <w:ind w:left="0" w:leftChars="0" w:firstLine="0" w:firstLineChars="0"/>
        <w:sectPr>
          <w:footerReference r:id="rId11"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ascii="宋体" w:hAnsi="宋体"/>
        </w:rPr>
      </w:pPr>
      <w:bookmarkStart w:id="22" w:name="_Toc79682147"/>
      <w:r>
        <w:rPr>
          <w:rFonts w:hint="eastAsia" w:ascii="宋体" w:hAnsi="宋体"/>
        </w:rPr>
        <w:t>技术</w:t>
      </w:r>
      <w:r>
        <w:rPr>
          <w:rFonts w:ascii="宋体" w:hAnsi="宋体"/>
        </w:rPr>
        <w:t>要求</w:t>
      </w:r>
      <w:bookmarkEnd w:id="22"/>
    </w:p>
    <w:p>
      <w:pPr>
        <w:pStyle w:val="60"/>
        <w:ind w:firstLine="0" w:firstLineChars="0"/>
        <w:rPr>
          <w:rFonts w:hint="eastAsia"/>
        </w:rPr>
      </w:pPr>
      <w:r>
        <w:rPr>
          <w:rFonts w:hint="eastAsia"/>
        </w:rPr>
        <w:t>1、现有一层未做群控的风机盘管采用室内温度控制器与电动阀联合进行就地控制，目的也是</w:t>
      </w:r>
      <w:r>
        <w:t>为了使室内温度叵定和节约能耗，但此种就地控制方式也不尽人意 ，原因就是就地控制的方式往往由于每个空调区域的使用人员对空调控制原理的不了解或节能意识淡薄使控制器达不到预期的节能目的。</w:t>
      </w:r>
    </w:p>
    <w:p>
      <w:pPr>
        <w:pStyle w:val="60"/>
        <w:ind w:firstLine="0" w:firstLineChars="0"/>
      </w:pPr>
      <w:r>
        <w:t>2</w:t>
      </w:r>
      <w:r>
        <w:rPr>
          <w:rFonts w:hint="eastAsia"/>
        </w:rPr>
        <w:t>、</w:t>
      </w:r>
      <w:r>
        <w:t>风机盘管控制器大部分对水管上的阀门是根据温度的设定值进行启闭控制，风机的高中低三档风速是人为设定的，而不是随温度差的变化自动调速，造成了风机本身</w:t>
      </w:r>
      <w:r>
        <w:rPr>
          <w:rFonts w:hint="eastAsia"/>
          <w:lang w:eastAsia="zh-CN"/>
        </w:rPr>
        <w:t>用</w:t>
      </w:r>
      <w:r>
        <w:t>电量的损耗。另外，人们进入房</w:t>
      </w:r>
      <w:r>
        <w:rPr>
          <w:rFonts w:hint="eastAsia"/>
          <w:lang w:eastAsia="zh-CN"/>
        </w:rPr>
        <w:t>间</w:t>
      </w:r>
      <w:r>
        <w:t>后为了快速制冷或快速制热，总是将控制器的调定值调得很低或很高，但当温度达到过低或过高后又不去把</w:t>
      </w:r>
      <w:r>
        <w:rPr>
          <w:rFonts w:hint="eastAsia"/>
          <w:lang w:eastAsia="zh-CN"/>
        </w:rPr>
        <w:t>调</w:t>
      </w:r>
      <w:r>
        <w:t>定值恢复到正常设定值，造成了大量额外能耗。如果人员节能意识淡薄，过冷或过热时开窗散热的话，能耗会更惊人。科学计算表明，在制冷工况时，空调的设定值每调高1℃时能耗会下降8％，提高2℃，就可以削减空调峰值电力负荷10—15％；在制热工况时，空调的设定值每调低1</w:t>
      </w:r>
      <w:r>
        <w:rPr>
          <w:rFonts w:hint="eastAsia"/>
          <w:lang w:eastAsia="zh-CN"/>
        </w:rPr>
        <w:t>℃</w:t>
      </w:r>
      <w:r>
        <w:t>时能耗会下降12％。可见</w:t>
      </w:r>
      <w:r>
        <w:rPr>
          <w:rFonts w:hint="eastAsia"/>
          <w:lang w:eastAsia="zh-CN"/>
        </w:rPr>
        <w:t>，</w:t>
      </w:r>
      <w:r>
        <w:t>对空调未端系统的控制管理对节能的意义十分重大。</w:t>
      </w:r>
    </w:p>
    <w:p>
      <w:pPr>
        <w:pStyle w:val="60"/>
        <w:ind w:firstLine="0" w:firstLineChars="0"/>
        <w:rPr>
          <w:rFonts w:hint="eastAsia"/>
        </w:rPr>
      </w:pPr>
      <w:r>
        <w:rPr>
          <w:rFonts w:hint="eastAsia"/>
        </w:rPr>
        <w:t>3、</w:t>
      </w:r>
      <w:r>
        <w:t>本次改造方案具体实现</w:t>
      </w:r>
      <w:r>
        <w:rPr>
          <w:rFonts w:hint="eastAsia"/>
        </w:rPr>
        <w:t>功能如下：</w:t>
      </w:r>
    </w:p>
    <w:p>
      <w:pPr>
        <w:pStyle w:val="60"/>
        <w:ind w:firstLine="0" w:firstLineChars="0"/>
        <w:rPr>
          <w:rFonts w:hint="eastAsia"/>
        </w:rPr>
      </w:pPr>
      <w:r>
        <w:rPr>
          <w:rFonts w:hint="eastAsia"/>
        </w:rPr>
        <w:t>1）控制：对空调实现有线</w:t>
      </w:r>
      <w:r>
        <w:rPr>
          <w:rFonts w:hint="eastAsia"/>
          <w:lang w:eastAsia="zh-CN"/>
        </w:rPr>
        <w:t>智能</w:t>
      </w:r>
      <w:r>
        <w:rPr>
          <w:rFonts w:hint="eastAsia"/>
        </w:rPr>
        <w:t>控制，如</w:t>
      </w:r>
      <w:r>
        <w:rPr>
          <w:rFonts w:hint="eastAsia"/>
          <w:lang w:eastAsia="zh-CN"/>
        </w:rPr>
        <w:t>按指定时间</w:t>
      </w:r>
      <w:r>
        <w:rPr>
          <w:rFonts w:hint="eastAsia"/>
        </w:rPr>
        <w:t>开</w:t>
      </w:r>
      <w:r>
        <w:rPr>
          <w:rFonts w:hint="eastAsia"/>
          <w:lang w:eastAsia="zh-CN"/>
        </w:rPr>
        <w:t>、</w:t>
      </w:r>
      <w:r>
        <w:rPr>
          <w:rFonts w:hint="eastAsia"/>
        </w:rPr>
        <w:t>关</w:t>
      </w:r>
      <w:r>
        <w:rPr>
          <w:rFonts w:hint="eastAsia"/>
          <w:lang w:eastAsia="zh-CN"/>
        </w:rPr>
        <w:t>空调设备</w:t>
      </w:r>
      <w:r>
        <w:rPr>
          <w:rFonts w:hint="eastAsia"/>
        </w:rPr>
        <w:t>，</w:t>
      </w:r>
      <w:r>
        <w:rPr>
          <w:rFonts w:hint="eastAsia"/>
          <w:lang w:eastAsia="zh-CN"/>
        </w:rPr>
        <w:t>统一或单独设定空调模式、温度，并根据房间温度智能</w:t>
      </w:r>
      <w:r>
        <w:rPr>
          <w:rFonts w:hint="eastAsia"/>
        </w:rPr>
        <w:t>调节</w:t>
      </w:r>
      <w:r>
        <w:rPr>
          <w:rFonts w:hint="eastAsia"/>
          <w:lang w:eastAsia="zh-CN"/>
        </w:rPr>
        <w:t>空调风速等</w:t>
      </w:r>
      <w:r>
        <w:rPr>
          <w:rFonts w:hint="eastAsia"/>
        </w:rPr>
        <w:t>。</w:t>
      </w:r>
    </w:p>
    <w:p>
      <w:pPr>
        <w:pStyle w:val="60"/>
        <w:ind w:firstLine="0" w:firstLineChars="0"/>
        <w:rPr>
          <w:rFonts w:hint="eastAsia"/>
        </w:rPr>
      </w:pPr>
      <w:r>
        <w:rPr>
          <w:rFonts w:hint="eastAsia"/>
        </w:rPr>
        <w:t>2）实时监控：通过通讯接口，</w:t>
      </w:r>
      <w:r>
        <w:rPr>
          <w:rFonts w:hint="eastAsia"/>
          <w:lang w:eastAsia="zh-CN"/>
        </w:rPr>
        <w:t>在显示终端</w:t>
      </w:r>
      <w:r>
        <w:rPr>
          <w:rFonts w:hint="eastAsia"/>
        </w:rPr>
        <w:t>实时监控</w:t>
      </w:r>
      <w:r>
        <w:rPr>
          <w:rFonts w:hint="eastAsia"/>
          <w:lang w:eastAsia="zh-CN"/>
        </w:rPr>
        <w:t>各</w:t>
      </w:r>
      <w:r>
        <w:rPr>
          <w:rFonts w:hint="eastAsia"/>
        </w:rPr>
        <w:t>空调的运行状态参数。</w:t>
      </w:r>
    </w:p>
    <w:p>
      <w:pPr>
        <w:pStyle w:val="60"/>
        <w:ind w:firstLine="0" w:firstLineChars="0"/>
        <w:rPr>
          <w:rFonts w:hint="eastAsia"/>
        </w:rPr>
      </w:pPr>
      <w:r>
        <w:rPr>
          <w:rFonts w:hint="eastAsia"/>
        </w:rPr>
        <w:t>3）远程控制：配合相应的软硬件，可以通过电脑对设备进行远程控制</w:t>
      </w:r>
      <w:r>
        <w:rPr>
          <w:rFonts w:hint="eastAsia"/>
          <w:lang w:eastAsia="zh-CN"/>
        </w:rPr>
        <w:t>，达到调节参数与开、关空调设备</w:t>
      </w:r>
      <w:r>
        <w:rPr>
          <w:rFonts w:hint="eastAsia"/>
        </w:rPr>
        <w:t>，实现设备管理的自动化、合理化</w:t>
      </w:r>
      <w:r>
        <w:rPr>
          <w:rFonts w:hint="eastAsia"/>
          <w:lang w:eastAsia="zh-CN"/>
        </w:rPr>
        <w:t>，</w:t>
      </w:r>
      <w:r>
        <w:rPr>
          <w:rFonts w:hint="eastAsia"/>
        </w:rPr>
        <w:t>提高</w:t>
      </w:r>
      <w:r>
        <w:rPr>
          <w:rFonts w:hint="eastAsia"/>
          <w:lang w:eastAsia="zh-CN"/>
        </w:rPr>
        <w:t>使用</w:t>
      </w:r>
      <w:r>
        <w:rPr>
          <w:rFonts w:hint="eastAsia"/>
        </w:rPr>
        <w:t>效率，节约维护成本。</w:t>
      </w:r>
    </w:p>
    <w:p>
      <w:pPr>
        <w:pStyle w:val="60"/>
        <w:ind w:firstLine="0" w:firstLineChars="0"/>
        <w:rPr>
          <w:rFonts w:hint="eastAsia"/>
        </w:rPr>
      </w:pPr>
      <w:r>
        <w:rPr>
          <w:rFonts w:hint="eastAsia"/>
        </w:rPr>
        <w:t>4）历史存储：各类参数可作为历史记录存储在数据库中，以供后期查询，分析，统计。存储时间，状态，可根据用户需要自定义设置。</w:t>
      </w:r>
    </w:p>
    <w:p>
      <w:pPr>
        <w:pStyle w:val="60"/>
        <w:ind w:firstLine="0" w:firstLineChars="0"/>
        <w:rPr>
          <w:rFonts w:hint="eastAsia"/>
        </w:rPr>
      </w:pPr>
      <w:r>
        <w:rPr>
          <w:rFonts w:hint="eastAsia"/>
        </w:rPr>
        <w:t>5）集中监控：对设备环境进行集中监控，在无人值守的环境下保证设备的正常运行。</w:t>
      </w:r>
    </w:p>
    <w:p>
      <w:pPr>
        <w:pStyle w:val="60"/>
        <w:ind w:firstLine="0" w:firstLineChars="0"/>
        <w:rPr>
          <w:rFonts w:hint="eastAsia"/>
        </w:rPr>
      </w:pPr>
      <w:r>
        <w:rPr>
          <w:rFonts w:hint="eastAsia"/>
        </w:rPr>
        <w:t>6）现场仿真：以现场配置图为背景，实时显示各监控点之数值与状态。并可点选查看详细资料 。监控点位置及对应设备可根据现场实际要求自定义。</w:t>
      </w:r>
    </w:p>
    <w:p>
      <w:pPr>
        <w:pStyle w:val="60"/>
        <w:ind w:firstLine="0" w:firstLineChars="0"/>
        <w:rPr>
          <w:rFonts w:hint="eastAsia"/>
        </w:rPr>
      </w:pPr>
      <w:r>
        <w:rPr>
          <w:rFonts w:hint="eastAsia"/>
        </w:rPr>
        <w:t>7）走势曲线：根据历史存储记录，可以自动生成各监控参数的历史运行曲线，并可打印于打印机上或另存为图片文件保存。</w:t>
      </w:r>
    </w:p>
    <w:p>
      <w:pPr>
        <w:pStyle w:val="60"/>
        <w:ind w:firstLine="0" w:firstLineChars="0"/>
        <w:rPr>
          <w:rFonts w:hint="eastAsia"/>
        </w:rPr>
      </w:pPr>
      <w:r>
        <w:rPr>
          <w:rFonts w:hint="eastAsia"/>
        </w:rPr>
        <w:t>8）实时警报：当监控点设备发生故障时，计算机透过音效卡与音箱发出警报声，并在屏幕上闪烁红色警报标志。通过设备状态表显示颜色，通知工作人员故障设备地址以及运行参数。</w:t>
      </w:r>
    </w:p>
    <w:p>
      <w:pPr>
        <w:pStyle w:val="60"/>
        <w:ind w:firstLine="0" w:firstLineChars="0"/>
        <w:rPr>
          <w:rFonts w:hint="eastAsia"/>
        </w:rPr>
      </w:pPr>
      <w:r>
        <w:rPr>
          <w:rFonts w:hint="eastAsia"/>
        </w:rPr>
        <w:t>9）复合查询：用户可设置多个查询条件，查找目标信息。</w:t>
      </w:r>
    </w:p>
    <w:p>
      <w:pPr>
        <w:pStyle w:val="60"/>
        <w:ind w:firstLine="0" w:firstLineChars="0"/>
        <w:rPr>
          <w:rFonts w:hint="eastAsia" w:eastAsia="宋体"/>
          <w:lang w:eastAsia="zh-CN"/>
        </w:rPr>
      </w:pPr>
      <w:r>
        <w:rPr>
          <w:rFonts w:hint="eastAsia"/>
        </w:rPr>
        <w:t>10）节能运行：系统根据用户设置开关设备要求，自动切入节能运行状态准确的实时启</w:t>
      </w:r>
      <w:r>
        <w:t>/停次序及提供特别启停操作</w:t>
      </w:r>
      <w:r>
        <w:rPr>
          <w:rFonts w:hint="eastAsia"/>
          <w:lang w:eastAsia="zh-CN"/>
        </w:rPr>
        <w:t>。</w:t>
      </w:r>
    </w:p>
    <w:p>
      <w:pPr>
        <w:pStyle w:val="60"/>
        <w:ind w:firstLine="0" w:firstLineChars="0"/>
        <w:rPr>
          <w:rFonts w:hint="eastAsia" w:eastAsia="宋体"/>
          <w:lang w:eastAsia="zh-CN"/>
        </w:rPr>
      </w:pPr>
      <w:r>
        <w:rPr>
          <w:rFonts w:hint="eastAsia"/>
        </w:rPr>
        <w:t>1</w:t>
      </w:r>
      <w:r>
        <w:rPr>
          <w:rFonts w:hint="eastAsia"/>
          <w:lang w:val="en-US" w:eastAsia="zh-CN"/>
        </w:rPr>
        <w:t>1</w:t>
      </w:r>
      <w:r>
        <w:rPr>
          <w:rFonts w:hint="eastAsia"/>
        </w:rPr>
        <w:t>）全部启</w:t>
      </w:r>
      <w:r>
        <w:t>/停</w:t>
      </w:r>
      <w:r>
        <w:rPr>
          <w:rFonts w:hint="eastAsia"/>
        </w:rPr>
        <w:t>设备：系统可以根据用户需要</w:t>
      </w:r>
      <w:r>
        <w:rPr>
          <w:rFonts w:hint="eastAsia"/>
          <w:lang w:eastAsia="zh-CN"/>
        </w:rPr>
        <w:t>一键</w:t>
      </w:r>
      <w:r>
        <w:rPr>
          <w:rFonts w:hint="eastAsia"/>
        </w:rPr>
        <w:t>全部启动或停止所有设备</w:t>
      </w:r>
      <w:r>
        <w:rPr>
          <w:rFonts w:hint="eastAsia"/>
          <w:lang w:eastAsia="zh-CN"/>
        </w:rPr>
        <w:t>。</w:t>
      </w:r>
    </w:p>
    <w:p>
      <w:pPr>
        <w:pStyle w:val="60"/>
        <w:ind w:firstLine="0" w:firstLineChars="0"/>
        <w:rPr>
          <w:rFonts w:hint="eastAsia"/>
        </w:rPr>
      </w:pPr>
      <w:r>
        <w:rPr>
          <w:rFonts w:hint="eastAsia"/>
        </w:rPr>
        <w:t>1</w:t>
      </w:r>
      <w:r>
        <w:rPr>
          <w:rFonts w:hint="eastAsia"/>
          <w:lang w:val="en-US" w:eastAsia="zh-CN"/>
        </w:rPr>
        <w:t>2</w:t>
      </w:r>
      <w:r>
        <w:rPr>
          <w:rFonts w:hint="eastAsia"/>
        </w:rPr>
        <w:t>）数据输出：所有表格数据，查询结果均可输出为 Excel　文件。</w:t>
      </w:r>
    </w:p>
    <w:p>
      <w:pPr>
        <w:pStyle w:val="60"/>
        <w:ind w:firstLine="0" w:firstLineChars="0"/>
        <w:rPr>
          <w:rFonts w:hint="eastAsia"/>
        </w:rPr>
      </w:pPr>
      <w:r>
        <w:rPr>
          <w:rFonts w:hint="eastAsia"/>
        </w:rPr>
        <w:t>1</w:t>
      </w:r>
      <w:r>
        <w:rPr>
          <w:rFonts w:hint="eastAsia"/>
          <w:lang w:val="en-US" w:eastAsia="zh-CN"/>
        </w:rPr>
        <w:t>3</w:t>
      </w:r>
      <w:r>
        <w:rPr>
          <w:rFonts w:hint="eastAsia"/>
        </w:rPr>
        <w:t>）</w:t>
      </w:r>
      <w:r>
        <w:t>密码</w:t>
      </w:r>
      <w:r>
        <w:rPr>
          <w:rFonts w:hint="eastAsia"/>
        </w:rPr>
        <w:t>保护：</w:t>
      </w:r>
      <w:r>
        <w:t>多位操作人员安全管理密码LOGIN功能</w:t>
      </w:r>
      <w:r>
        <w:rPr>
          <w:rFonts w:hint="eastAsia"/>
        </w:rPr>
        <w:t>。</w:t>
      </w:r>
      <w:r>
        <w:t xml:space="preserve"> </w:t>
      </w:r>
    </w:p>
    <w:p>
      <w:pPr>
        <w:pStyle w:val="60"/>
        <w:ind w:firstLine="0" w:firstLineChars="0"/>
        <w:rPr>
          <w:rFonts w:hint="eastAsia"/>
        </w:rPr>
      </w:pPr>
      <w:r>
        <w:rPr>
          <w:rFonts w:hint="eastAsia"/>
        </w:rPr>
        <w:t>1</w:t>
      </w:r>
      <w:r>
        <w:rPr>
          <w:rFonts w:hint="eastAsia"/>
          <w:lang w:val="en-US" w:eastAsia="zh-CN"/>
        </w:rPr>
        <w:t>4</w:t>
      </w:r>
      <w:r>
        <w:rPr>
          <w:rFonts w:hint="eastAsia"/>
        </w:rPr>
        <w:t>）区域管理：系统根据用户需要可设置监控点区域，分区管理，提高系统利用率。</w:t>
      </w:r>
    </w:p>
    <w:p>
      <w:pPr>
        <w:pStyle w:val="60"/>
        <w:ind w:firstLine="0" w:firstLineChars="0"/>
        <w:rPr>
          <w:rFonts w:hint="eastAsia"/>
        </w:rPr>
      </w:pPr>
      <w:r>
        <w:rPr>
          <w:rFonts w:hint="eastAsia"/>
        </w:rPr>
        <w:t>1</w:t>
      </w:r>
      <w:r>
        <w:rPr>
          <w:rFonts w:hint="eastAsia"/>
          <w:lang w:val="en-US" w:eastAsia="zh-CN"/>
        </w:rPr>
        <w:t>5</w:t>
      </w:r>
      <w:r>
        <w:rPr>
          <w:rFonts w:hint="eastAsia"/>
        </w:rPr>
        <w:t xml:space="preserve">）查询：远程查看所有空调的开关机状态，现场温度数据。                                                                    </w:t>
      </w:r>
    </w:p>
    <w:p>
      <w:pPr>
        <w:pStyle w:val="60"/>
        <w:ind w:firstLine="0" w:firstLineChars="0"/>
        <w:rPr>
          <w:rFonts w:hint="eastAsia"/>
        </w:rPr>
      </w:pPr>
      <w:r>
        <w:rPr>
          <w:rFonts w:hint="eastAsia"/>
        </w:rPr>
        <w:t>1</w:t>
      </w:r>
      <w:r>
        <w:rPr>
          <w:rFonts w:hint="eastAsia"/>
          <w:lang w:val="en-US" w:eastAsia="zh-CN"/>
        </w:rPr>
        <w:t>6</w:t>
      </w:r>
      <w:r>
        <w:rPr>
          <w:rFonts w:hint="eastAsia"/>
        </w:rPr>
        <w:t>）节能：对所有空调远程制定或修改控制策略以达到节能的目的，如设定系统自动根据现场的温度开关空调，温度高开启空调，温度不高则自动关闭空调等。</w:t>
      </w:r>
    </w:p>
    <w:p>
      <w:pPr>
        <w:pStyle w:val="60"/>
        <w:ind w:firstLine="0" w:firstLineChars="0"/>
      </w:pPr>
      <w:r>
        <w:t xml:space="preserve">4技术培训 </w:t>
      </w:r>
    </w:p>
    <w:p>
      <w:pPr>
        <w:pStyle w:val="60"/>
        <w:ind w:firstLine="0" w:firstLineChars="0"/>
      </w:pPr>
      <w:r>
        <w:t xml:space="preserve">4.1 投标人应就其所提供的设备及操作系统对采购人的技术人员、操作人员和维修人员进行操作和维修方面的培训，培训内容至少应包括安全操作使用和设备维护及设备维修、排除简单故障 等。 </w:t>
      </w:r>
    </w:p>
    <w:p>
      <w:pPr>
        <w:pStyle w:val="60"/>
        <w:ind w:firstLine="0" w:firstLineChars="0"/>
        <w:rPr>
          <w:rFonts w:hint="eastAsia"/>
        </w:rPr>
      </w:pPr>
      <w:r>
        <w:t>4.2 在投标文件中应明确培训人数、培训时间、培训内容、培训目的、培训地点等。</w:t>
      </w:r>
    </w:p>
    <w:p>
      <w:pPr>
        <w:pStyle w:val="60"/>
        <w:ind w:firstLine="0" w:firstLineChars="0"/>
        <w:rPr>
          <w:rFonts w:hint="eastAsia"/>
          <w:lang w:val="en-US" w:eastAsia="zh-CN"/>
        </w:rPr>
      </w:pPr>
      <w:r>
        <w:rPr>
          <w:rFonts w:hint="eastAsia"/>
          <w:lang w:val="en-US" w:eastAsia="zh-CN"/>
        </w:rPr>
        <w:t>5 质保期</w:t>
      </w:r>
    </w:p>
    <w:p>
      <w:pPr>
        <w:pStyle w:val="60"/>
        <w:ind w:firstLine="0" w:firstLineChars="0"/>
        <w:rPr>
          <w:rFonts w:hint="default"/>
          <w:lang w:val="en-US" w:eastAsia="zh-CN"/>
        </w:rPr>
        <w:sectPr>
          <w:headerReference r:id="rId13" w:type="first"/>
          <w:footerReference r:id="rId15" w:type="first"/>
          <w:headerReference r:id="rId12" w:type="default"/>
          <w:footerReference r:id="rId14" w:type="default"/>
          <w:pgSz w:w="11906" w:h="16838"/>
          <w:pgMar w:top="1402" w:right="1616" w:bottom="1558" w:left="1575" w:header="855" w:footer="851" w:gutter="0"/>
          <w:cols w:space="425" w:num="1"/>
          <w:titlePg/>
          <w:docGrid w:type="lines" w:linePitch="312" w:charSpace="0"/>
        </w:sectPr>
      </w:pPr>
      <w:r>
        <w:rPr>
          <w:rFonts w:hint="eastAsia"/>
          <w:lang w:val="en-US" w:eastAsia="zh-CN"/>
        </w:rPr>
        <w:t>5.1所有设备质保2年。</w:t>
      </w:r>
    </w:p>
    <w:p>
      <w:pPr>
        <w:pStyle w:val="2"/>
        <w:keepNext w:val="0"/>
        <w:keepLines w:val="0"/>
        <w:ind w:left="0"/>
        <w:rPr>
          <w:rFonts w:ascii="宋体" w:hAnsi="宋体"/>
        </w:rPr>
      </w:pPr>
      <w:bookmarkStart w:id="23" w:name="_Toc79682148"/>
      <w:r>
        <w:rPr>
          <w:rFonts w:hint="eastAsia" w:ascii="宋体" w:hAnsi="宋体"/>
        </w:rPr>
        <w:t>工程量清单及图纸</w:t>
      </w:r>
      <w:bookmarkEnd w:id="23"/>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jc w:val="right"/>
        <w:rPr>
          <w:sz w:val="24"/>
        </w:rPr>
      </w:pPr>
      <w:r>
        <w:rPr>
          <w:rFonts w:hint="eastAsia"/>
          <w:sz w:val="24"/>
        </w:rPr>
        <w:t>学校招标工作领导小组</w:t>
      </w:r>
    </w:p>
    <w:p>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18" w:type="first"/>
      <w:footerReference r:id="rId21" w:type="first"/>
      <w:headerReference r:id="rId16" w:type="default"/>
      <w:footerReference r:id="rId19" w:type="default"/>
      <w:headerReference r:id="rId17" w:type="even"/>
      <w:footerReference r:id="rId20"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120"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59</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3">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97B24"/>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4F2"/>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964A2"/>
    <w:rsid w:val="001A181F"/>
    <w:rsid w:val="001A1B9B"/>
    <w:rsid w:val="001A2F23"/>
    <w:rsid w:val="001A4918"/>
    <w:rsid w:val="001B0942"/>
    <w:rsid w:val="001B156E"/>
    <w:rsid w:val="001B1A91"/>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2F58"/>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C6917"/>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26F0E"/>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0722"/>
    <w:rsid w:val="004823DF"/>
    <w:rsid w:val="00482813"/>
    <w:rsid w:val="0048408B"/>
    <w:rsid w:val="00487187"/>
    <w:rsid w:val="00487CCB"/>
    <w:rsid w:val="00492F0C"/>
    <w:rsid w:val="004931F2"/>
    <w:rsid w:val="004936A9"/>
    <w:rsid w:val="004938EF"/>
    <w:rsid w:val="00495B24"/>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5F7169"/>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0D1E"/>
    <w:rsid w:val="008E14D0"/>
    <w:rsid w:val="008E2CF8"/>
    <w:rsid w:val="008E2EA2"/>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2F94"/>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3B1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69DF"/>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05C8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16AF"/>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3D6"/>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342"/>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2143F34"/>
    <w:rsid w:val="03E92EB5"/>
    <w:rsid w:val="03F41DBA"/>
    <w:rsid w:val="0423034E"/>
    <w:rsid w:val="04D57D6B"/>
    <w:rsid w:val="06A34A4A"/>
    <w:rsid w:val="074A534B"/>
    <w:rsid w:val="0834480F"/>
    <w:rsid w:val="094255B8"/>
    <w:rsid w:val="095A1D50"/>
    <w:rsid w:val="0B5B4B4D"/>
    <w:rsid w:val="0BFA7260"/>
    <w:rsid w:val="0C1C5013"/>
    <w:rsid w:val="114B0313"/>
    <w:rsid w:val="12453AA5"/>
    <w:rsid w:val="13FF08AF"/>
    <w:rsid w:val="14213BED"/>
    <w:rsid w:val="14FC2F8D"/>
    <w:rsid w:val="17596DCE"/>
    <w:rsid w:val="18E846D5"/>
    <w:rsid w:val="1A18015E"/>
    <w:rsid w:val="1AFD49EE"/>
    <w:rsid w:val="1BF55B41"/>
    <w:rsid w:val="1DEB0A3D"/>
    <w:rsid w:val="20A506C3"/>
    <w:rsid w:val="2323577F"/>
    <w:rsid w:val="23B105BF"/>
    <w:rsid w:val="278332B5"/>
    <w:rsid w:val="2DB945AD"/>
    <w:rsid w:val="32B91789"/>
    <w:rsid w:val="34FA0CBB"/>
    <w:rsid w:val="36513340"/>
    <w:rsid w:val="369E3E01"/>
    <w:rsid w:val="371404DD"/>
    <w:rsid w:val="38FC729C"/>
    <w:rsid w:val="3D862028"/>
    <w:rsid w:val="49B84D57"/>
    <w:rsid w:val="4CCF62C2"/>
    <w:rsid w:val="4ECF6A29"/>
    <w:rsid w:val="4F670745"/>
    <w:rsid w:val="50BD42BD"/>
    <w:rsid w:val="52641EB1"/>
    <w:rsid w:val="559A1AA0"/>
    <w:rsid w:val="580F45DF"/>
    <w:rsid w:val="59E7726B"/>
    <w:rsid w:val="5A313214"/>
    <w:rsid w:val="5CEC5CA3"/>
    <w:rsid w:val="5E581753"/>
    <w:rsid w:val="5E8C253F"/>
    <w:rsid w:val="5FF72512"/>
    <w:rsid w:val="60A84F6E"/>
    <w:rsid w:val="62BA675C"/>
    <w:rsid w:val="64224BC6"/>
    <w:rsid w:val="64C57DD1"/>
    <w:rsid w:val="676E0B63"/>
    <w:rsid w:val="68EB5243"/>
    <w:rsid w:val="6CE10F49"/>
    <w:rsid w:val="6D12406A"/>
    <w:rsid w:val="6F037ACB"/>
    <w:rsid w:val="707849F2"/>
    <w:rsid w:val="728A51A8"/>
    <w:rsid w:val="75A50B1E"/>
    <w:rsid w:val="7BF473AC"/>
    <w:rsid w:val="7C49611A"/>
    <w:rsid w:val="7DBF6BFC"/>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0"/>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字符"/>
    <w:link w:val="2"/>
    <w:qFormat/>
    <w:uiPriority w:val="0"/>
    <w:rPr>
      <w:b/>
      <w:bCs/>
      <w:snapToGrid w:val="0"/>
      <w:sz w:val="32"/>
      <w:szCs w:val="32"/>
    </w:rPr>
  </w:style>
  <w:style w:type="character" w:customStyle="1" w:styleId="51">
    <w:name w:val="标题 9 字符"/>
    <w:link w:val="10"/>
    <w:qFormat/>
    <w:uiPriority w:val="0"/>
    <w:rPr>
      <w:rFonts w:ascii="Arial" w:hAnsi="Arial"/>
      <w:snapToGrid w:val="0"/>
      <w:sz w:val="24"/>
      <w:szCs w:val="24"/>
      <w:lang w:bidi="ar-SA"/>
    </w:rPr>
  </w:style>
  <w:style w:type="character" w:customStyle="1" w:styleId="52">
    <w:name w:val="标题 8 字符"/>
    <w:link w:val="9"/>
    <w:qFormat/>
    <w:uiPriority w:val="0"/>
    <w:rPr>
      <w:rFonts w:ascii="Arial" w:hAnsi="Arial"/>
      <w:snapToGrid w:val="0"/>
      <w:sz w:val="24"/>
      <w:szCs w:val="24"/>
      <w:lang w:bidi="ar-SA"/>
    </w:rPr>
  </w:style>
  <w:style w:type="character" w:customStyle="1" w:styleId="53">
    <w:name w:val="标题 7 字符"/>
    <w:link w:val="8"/>
    <w:qFormat/>
    <w:uiPriority w:val="0"/>
    <w:rPr>
      <w:color w:val="FF0000"/>
      <w:kern w:val="2"/>
      <w:sz w:val="21"/>
      <w:szCs w:val="24"/>
      <w:lang w:bidi="ar-SA"/>
    </w:rPr>
  </w:style>
  <w:style w:type="character" w:customStyle="1" w:styleId="54">
    <w:name w:val="标题 6 字符"/>
    <w:link w:val="7"/>
    <w:qFormat/>
    <w:uiPriority w:val="0"/>
    <w:rPr>
      <w:rFonts w:ascii="宋体" w:hAnsi="宋体"/>
      <w:kern w:val="2"/>
      <w:sz w:val="21"/>
      <w:szCs w:val="24"/>
      <w:lang w:bidi="ar-SA"/>
    </w:rPr>
  </w:style>
  <w:style w:type="character" w:customStyle="1" w:styleId="55">
    <w:name w:val="标题 5 字符"/>
    <w:link w:val="6"/>
    <w:qFormat/>
    <w:uiPriority w:val="0"/>
    <w:rPr>
      <w:rFonts w:ascii="宋体" w:hAnsi="宋体"/>
      <w:bCs/>
      <w:snapToGrid w:val="0"/>
      <w:sz w:val="21"/>
      <w:szCs w:val="21"/>
      <w:lang w:bidi="ar-SA"/>
    </w:rPr>
  </w:style>
  <w:style w:type="character" w:customStyle="1" w:styleId="56">
    <w:name w:val="标题 4 字符"/>
    <w:link w:val="5"/>
    <w:qFormat/>
    <w:uiPriority w:val="0"/>
    <w:rPr>
      <w:rFonts w:ascii="宋体" w:hAnsi="宋体"/>
      <w:b/>
      <w:bCs/>
      <w:snapToGrid w:val="0"/>
      <w:sz w:val="21"/>
      <w:szCs w:val="21"/>
      <w:lang w:bidi="ar-SA"/>
    </w:rPr>
  </w:style>
  <w:style w:type="character" w:customStyle="1" w:styleId="57">
    <w:name w:val="标题 3 字符"/>
    <w:link w:val="4"/>
    <w:qFormat/>
    <w:uiPriority w:val="0"/>
    <w:rPr>
      <w:rFonts w:ascii="宋体" w:hAnsi="宋体"/>
      <w:b/>
      <w:bCs/>
      <w:snapToGrid w:val="0"/>
      <w:sz w:val="24"/>
      <w:szCs w:val="21"/>
      <w:lang w:bidi="ar-SA"/>
    </w:rPr>
  </w:style>
  <w:style w:type="character" w:customStyle="1" w:styleId="58">
    <w:name w:val="标题 2 字符"/>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字符"/>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字符"/>
    <w:link w:val="27"/>
    <w:qFormat/>
    <w:uiPriority w:val="0"/>
    <w:rPr>
      <w:kern w:val="2"/>
      <w:sz w:val="18"/>
      <w:szCs w:val="18"/>
    </w:rPr>
  </w:style>
  <w:style w:type="character" w:customStyle="1" w:styleId="71">
    <w:name w:val="页脚 字符"/>
    <w:link w:val="26"/>
    <w:qFormat/>
    <w:uiPriority w:val="0"/>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字符"/>
    <w:link w:val="23"/>
    <w:qFormat/>
    <w:uiPriority w:val="0"/>
    <w:rPr>
      <w:kern w:val="2"/>
      <w:sz w:val="21"/>
      <w:szCs w:val="24"/>
    </w:rPr>
  </w:style>
  <w:style w:type="character" w:customStyle="1" w:styleId="75">
    <w:name w:val="纯文本 字符"/>
    <w:link w:val="21"/>
    <w:qFormat/>
    <w:uiPriority w:val="0"/>
    <w:rPr>
      <w:rFonts w:ascii="宋体" w:hAnsi="Courier New" w:cs="Courier New"/>
      <w:kern w:val="2"/>
      <w:sz w:val="21"/>
      <w:szCs w:val="21"/>
    </w:rPr>
  </w:style>
  <w:style w:type="character" w:customStyle="1" w:styleId="76">
    <w:name w:val="批注文字 字符"/>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字符"/>
    <w:link w:val="25"/>
    <w:semiHidden/>
    <w:qFormat/>
    <w:uiPriority w:val="0"/>
    <w:rPr>
      <w:kern w:val="2"/>
      <w:sz w:val="18"/>
      <w:szCs w:val="18"/>
    </w:rPr>
  </w:style>
  <w:style w:type="character" w:customStyle="1" w:styleId="79">
    <w:name w:val="批注主题 字符"/>
    <w:basedOn w:val="76"/>
    <w:link w:val="40"/>
    <w:qFormat/>
    <w:uiPriority w:val="0"/>
    <w:rPr>
      <w:sz w:val="24"/>
    </w:rPr>
  </w:style>
  <w:style w:type="character" w:customStyle="1" w:styleId="80">
    <w:name w:val="HTML 预设格式 字符"/>
    <w:link w:val="37"/>
    <w:qFormat/>
    <w:uiPriority w:val="0"/>
    <w:rPr>
      <w:rFonts w:ascii="Arial" w:hAnsi="Arial" w:cs="Arial"/>
      <w:sz w:val="24"/>
      <w:szCs w:val="24"/>
    </w:rPr>
  </w:style>
  <w:style w:type="character" w:customStyle="1" w:styleId="81">
    <w:name w:val="正文文本 字符"/>
    <w:link w:val="17"/>
    <w:qFormat/>
    <w:uiPriority w:val="0"/>
    <w:rPr>
      <w:rFonts w:ascii="宋体" w:hAnsi="宋体"/>
      <w:sz w:val="24"/>
      <w:szCs w:val="24"/>
      <w:lang w:eastAsia="en-US" w:bidi="en-US"/>
    </w:rPr>
  </w:style>
  <w:style w:type="character" w:customStyle="1" w:styleId="82">
    <w:name w:val="正文文本缩进 字符"/>
    <w:link w:val="18"/>
    <w:qFormat/>
    <w:uiPriority w:val="0"/>
    <w:rPr>
      <w:rFonts w:ascii="宋体" w:hAnsi="宋体"/>
      <w:color w:val="000000"/>
      <w:kern w:val="2"/>
      <w:sz w:val="28"/>
    </w:rPr>
  </w:style>
  <w:style w:type="character" w:customStyle="1" w:styleId="83">
    <w:name w:val="副标题 字符"/>
    <w:link w:val="30"/>
    <w:qFormat/>
    <w:uiPriority w:val="11"/>
    <w:rPr>
      <w:rFonts w:ascii="Cambria" w:hAnsi="Cambria"/>
      <w:sz w:val="24"/>
      <w:szCs w:val="24"/>
    </w:rPr>
  </w:style>
  <w:style w:type="character" w:customStyle="1" w:styleId="84">
    <w:name w:val="正文文本 2 字符"/>
    <w:link w:val="36"/>
    <w:qFormat/>
    <w:uiPriority w:val="0"/>
    <w:rPr>
      <w:rFonts w:ascii="幼圆" w:hAnsi="Calibri" w:eastAsia="幼圆"/>
      <w:sz w:val="24"/>
      <w:szCs w:val="24"/>
    </w:rPr>
  </w:style>
  <w:style w:type="character" w:customStyle="1" w:styleId="85">
    <w:name w:val="正文文本 3 字符"/>
    <w:link w:val="16"/>
    <w:qFormat/>
    <w:uiPriority w:val="0"/>
    <w:rPr>
      <w:rFonts w:ascii="Arial" w:hAnsi="Arial" w:cs="Arial"/>
      <w:color w:val="FF0000"/>
      <w:kern w:val="2"/>
      <w:sz w:val="24"/>
      <w:szCs w:val="24"/>
    </w:rPr>
  </w:style>
  <w:style w:type="character" w:customStyle="1" w:styleId="86">
    <w:name w:val="正文文本缩进 2 字符"/>
    <w:link w:val="24"/>
    <w:qFormat/>
    <w:uiPriority w:val="0"/>
    <w:rPr>
      <w:rFonts w:ascii="Arial" w:hAnsi="Arial" w:cs="Arial"/>
      <w:kern w:val="2"/>
      <w:sz w:val="24"/>
      <w:szCs w:val="24"/>
    </w:rPr>
  </w:style>
  <w:style w:type="character" w:customStyle="1" w:styleId="87">
    <w:name w:val="正文文本缩进 3 字符"/>
    <w:link w:val="33"/>
    <w:qFormat/>
    <w:uiPriority w:val="0"/>
    <w:rPr>
      <w:rFonts w:ascii="Calibri" w:hAnsi="Calibri"/>
      <w:kern w:val="2"/>
      <w:sz w:val="28"/>
    </w:rPr>
  </w:style>
  <w:style w:type="character" w:customStyle="1" w:styleId="88">
    <w:name w:val="文档结构图 字符"/>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kern w:val="2"/>
      <w:sz w:val="21"/>
      <w:szCs w:val="22"/>
    </w:rPr>
    <w:tblPr>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列表段落2"/>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59</Pages>
  <Words>4233</Words>
  <Characters>24132</Characters>
  <Lines>201</Lines>
  <Paragraphs>56</Paragraphs>
  <TotalTime>487</TotalTime>
  <ScaleCrop>false</ScaleCrop>
  <LinksUpToDate>false</LinksUpToDate>
  <CharactersWithSpaces>28309</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我叫爱兵  -</cp:lastModifiedBy>
  <cp:lastPrinted>2019-01-14T06:45:00Z</cp:lastPrinted>
  <dcterms:modified xsi:type="dcterms:W3CDTF">2021-11-30T01:23:50Z</dcterms:modified>
  <dc:title>工程编号：</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CF871219C62F4EAF87691DA96958C67E</vt:lpwstr>
  </property>
</Properties>
</file>