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42" w:rsidRPr="00EA1542" w:rsidRDefault="00EA1542" w:rsidP="00EA1542">
      <w:pPr>
        <w:widowControl/>
        <w:pBdr>
          <w:bottom w:val="single" w:sz="6" w:space="8" w:color="E7E7EB"/>
        </w:pBdr>
        <w:shd w:val="clear" w:color="auto" w:fill="FFFFFF"/>
        <w:spacing w:after="210"/>
        <w:jc w:val="left"/>
        <w:outlineLvl w:val="1"/>
        <w:rPr>
          <w:rFonts w:ascii="Helvetica" w:eastAsia="宋体" w:hAnsi="Helvetica" w:cs="Helvetica"/>
          <w:color w:val="000000"/>
          <w:kern w:val="0"/>
          <w:sz w:val="32"/>
          <w:szCs w:val="32"/>
        </w:rPr>
      </w:pPr>
      <w:r w:rsidRPr="00EA1542">
        <w:rPr>
          <w:rFonts w:ascii="Helvetica" w:eastAsia="宋体" w:hAnsi="Helvetica" w:cs="Helvetica"/>
          <w:color w:val="000000"/>
          <w:kern w:val="0"/>
          <w:sz w:val="32"/>
          <w:szCs w:val="32"/>
        </w:rPr>
        <w:t>学习十九大</w:t>
      </w:r>
      <w:r w:rsidRPr="00EA1542">
        <w:rPr>
          <w:rFonts w:ascii="Helvetica" w:eastAsia="宋体" w:hAnsi="Helvetica" w:cs="Helvetica"/>
          <w:color w:val="000000"/>
          <w:kern w:val="0"/>
          <w:sz w:val="32"/>
          <w:szCs w:val="32"/>
        </w:rPr>
        <w:t xml:space="preserve"> </w:t>
      </w:r>
      <w:r w:rsidRPr="00EA1542">
        <w:rPr>
          <w:rFonts w:ascii="Helvetica" w:eastAsia="宋体" w:hAnsi="Helvetica" w:cs="Helvetica"/>
          <w:color w:val="000000"/>
          <w:kern w:val="0"/>
          <w:sz w:val="32"/>
          <w:szCs w:val="32"/>
        </w:rPr>
        <w:t>回眸这五年</w:t>
      </w:r>
      <w:r w:rsidRPr="00EA1542">
        <w:rPr>
          <w:rFonts w:ascii="Helvetica" w:eastAsia="宋体" w:hAnsi="Helvetica" w:cs="Helvetica"/>
          <w:color w:val="000000"/>
          <w:kern w:val="0"/>
          <w:sz w:val="32"/>
          <w:szCs w:val="32"/>
        </w:rPr>
        <w:t xml:space="preserve"> | </w:t>
      </w:r>
      <w:r w:rsidRPr="00EA1542">
        <w:rPr>
          <w:rFonts w:ascii="Helvetica" w:eastAsia="宋体" w:hAnsi="Helvetica" w:cs="Helvetica"/>
          <w:color w:val="000000"/>
          <w:kern w:val="0"/>
          <w:sz w:val="32"/>
          <w:szCs w:val="32"/>
        </w:rPr>
        <w:t>李锋亮：研究生教育的发展成就</w:t>
      </w:r>
    </w:p>
    <w:p w:rsidR="00EA1542" w:rsidRPr="00EA1542" w:rsidRDefault="00EA1542" w:rsidP="00EA1542">
      <w:pPr>
        <w:widowControl/>
        <w:shd w:val="clear" w:color="auto" w:fill="FFFFFF"/>
        <w:spacing w:line="300" w:lineRule="atLeast"/>
        <w:jc w:val="left"/>
        <w:rPr>
          <w:rFonts w:ascii="Helvetica" w:eastAsia="宋体" w:hAnsi="Helvetica" w:cs="Helvetica"/>
          <w:color w:val="000000"/>
          <w:kern w:val="0"/>
          <w:sz w:val="2"/>
          <w:szCs w:val="2"/>
        </w:rPr>
      </w:pPr>
      <w:r w:rsidRPr="00EA1542">
        <w:rPr>
          <w:rFonts w:ascii="Helvetica" w:eastAsia="宋体" w:hAnsi="Helvetica" w:cs="Helvetica"/>
          <w:color w:val="999999"/>
          <w:kern w:val="0"/>
          <w:szCs w:val="21"/>
        </w:rPr>
        <w:t>李锋亮</w:t>
      </w:r>
      <w:r w:rsidRPr="00EA1542">
        <w:rPr>
          <w:rFonts w:ascii="Helvetica" w:eastAsia="宋体" w:hAnsi="Helvetica" w:cs="Helvetica"/>
          <w:color w:val="000000"/>
          <w:kern w:val="0"/>
          <w:sz w:val="2"/>
          <w:szCs w:val="2"/>
        </w:rPr>
        <w:t> </w:t>
      </w:r>
      <w:hyperlink r:id="rId4" w:anchor="#" w:history="1">
        <w:r w:rsidRPr="00EA1542">
          <w:rPr>
            <w:rFonts w:ascii="Helvetica" w:eastAsia="宋体" w:hAnsi="Helvetica" w:cs="Helvetica"/>
            <w:color w:val="4395F5"/>
            <w:kern w:val="0"/>
            <w:szCs w:val="21"/>
          </w:rPr>
          <w:t>清华大学藤影荷声</w:t>
        </w:r>
      </w:hyperlink>
    </w:p>
    <w:p w:rsidR="00EA1542" w:rsidRPr="00EA1542" w:rsidRDefault="00EA1542" w:rsidP="00EA1542">
      <w:pPr>
        <w:widowControl/>
        <w:shd w:val="clear" w:color="auto" w:fill="FFFFFF"/>
        <w:spacing w:line="0" w:lineRule="auto"/>
        <w:jc w:val="left"/>
        <w:rPr>
          <w:rFonts w:ascii="Helvetica" w:eastAsia="宋体" w:hAnsi="Helvetica" w:cs="Helvetica"/>
          <w:b/>
          <w:bCs/>
          <w:color w:val="929292"/>
          <w:kern w:val="0"/>
          <w:sz w:val="72"/>
          <w:szCs w:val="72"/>
        </w:rPr>
      </w:pPr>
      <w:r w:rsidRPr="00EA1542">
        <w:rPr>
          <w:rFonts w:ascii="Helvetica" w:eastAsia="宋体" w:hAnsi="Helvetica" w:cs="Helvetica"/>
          <w:b/>
          <w:bCs/>
          <w:color w:val="929292"/>
          <w:kern w:val="0"/>
          <w:sz w:val="72"/>
          <w:szCs w:val="72"/>
        </w:rPr>
        <w:t>“</w:t>
      </w:r>
    </w:p>
    <w:p w:rsidR="00EA1542" w:rsidRPr="00EA1542" w:rsidRDefault="00EA1542" w:rsidP="00EA1542">
      <w:pPr>
        <w:widowControl/>
        <w:shd w:val="clear" w:color="auto" w:fill="FFFFFF"/>
        <w:spacing w:line="384" w:lineRule="atLeast"/>
        <w:jc w:val="left"/>
        <w:rPr>
          <w:rFonts w:ascii="Helvetica" w:eastAsia="宋体" w:hAnsi="Helvetica" w:cs="Helvetica" w:hint="eastAsia"/>
          <w:color w:val="3E3E3E"/>
          <w:kern w:val="0"/>
          <w:sz w:val="24"/>
          <w:szCs w:val="24"/>
        </w:rPr>
      </w:pPr>
      <w:r w:rsidRPr="00EA1542">
        <w:rPr>
          <w:rFonts w:ascii="Helvetica" w:eastAsia="宋体" w:hAnsi="Helvetica" w:cs="Helvetica"/>
          <w:color w:val="3E3E3E"/>
          <w:kern w:val="0"/>
          <w:sz w:val="24"/>
          <w:szCs w:val="24"/>
        </w:rPr>
        <w:t>十九大报告中指出：</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建设教育强国是中华民族伟大复兴的基础工程，必须把教育事业放在优先发展位置，加快教育现代化，办好人民满意教育。</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五年来，我国的研究生教育在类型结构与培养质量上有了全面的进步，成本分担制度及其资助体系的建立与完善也能进一步保证研究生教育的稳步发展。</w:t>
      </w:r>
    </w:p>
    <w:p w:rsidR="00EA1542" w:rsidRPr="00EA1542" w:rsidRDefault="00EA1542" w:rsidP="00EA1542">
      <w:pPr>
        <w:widowControl/>
        <w:shd w:val="clear" w:color="auto" w:fill="FFFFFF"/>
        <w:spacing w:line="384" w:lineRule="atLeast"/>
        <w:rPr>
          <w:rFonts w:ascii="Helvetica" w:eastAsia="宋体" w:hAnsi="Helvetica" w:cs="Helvetica" w:hint="eastAsia"/>
          <w:color w:val="3E3E3E"/>
          <w:kern w:val="0"/>
          <w:sz w:val="24"/>
          <w:szCs w:val="24"/>
        </w:rPr>
      </w:pPr>
      <w:r w:rsidRPr="00EA1542">
        <w:rPr>
          <w:rFonts w:ascii="Helvetica" w:eastAsia="宋体" w:hAnsi="Helvetica" w:cs="Helvetica"/>
          <w:color w:val="3E3E3E"/>
          <w:kern w:val="0"/>
          <w:sz w:val="24"/>
          <w:szCs w:val="24"/>
        </w:rPr>
        <w:t>党的十八大以来，我国在各行各业取得了令世人瞩目的成绩，教育领域也不例外。我认为这五年来，在教育领域取得的诸多成就中，有两项是最突出的。</w:t>
      </w:r>
      <w:r w:rsidRPr="00EA1542">
        <w:rPr>
          <w:rFonts w:ascii="Helvetica" w:eastAsia="宋体" w:hAnsi="Helvetica" w:cs="Helvetica"/>
          <w:b/>
          <w:bCs/>
          <w:color w:val="3E3E3E"/>
          <w:kern w:val="0"/>
          <w:sz w:val="24"/>
          <w:szCs w:val="24"/>
        </w:rPr>
        <w:t>第一项是居民受教育程度不断提高、人均受教育年限不断提升</w:t>
      </w:r>
      <w:r w:rsidRPr="00EA1542">
        <w:rPr>
          <w:rFonts w:ascii="Helvetica" w:eastAsia="宋体" w:hAnsi="Helvetica" w:cs="Helvetica"/>
          <w:color w:val="3E3E3E"/>
          <w:kern w:val="0"/>
          <w:sz w:val="24"/>
          <w:szCs w:val="24"/>
        </w:rPr>
        <w:t>，这表明咱们国家人力资本的存量和增量都在不断增加，这为我国未来社会经济的健康持续发展、为中华民族伟大复兴征程的进一步迈进打下了坚实的人力资源基础。</w:t>
      </w:r>
      <w:r w:rsidRPr="00EA1542">
        <w:rPr>
          <w:rFonts w:ascii="Helvetica" w:eastAsia="宋体" w:hAnsi="Helvetica" w:cs="Helvetica"/>
          <w:b/>
          <w:bCs/>
          <w:color w:val="3E3E3E"/>
          <w:kern w:val="0"/>
          <w:sz w:val="24"/>
          <w:szCs w:val="24"/>
        </w:rPr>
        <w:t>第二项是我国的教育经费越来越充足</w:t>
      </w:r>
      <w:r w:rsidRPr="00EA1542">
        <w:rPr>
          <w:rFonts w:ascii="Helvetica" w:eastAsia="宋体" w:hAnsi="Helvetica" w:cs="Helvetica"/>
          <w:color w:val="3E3E3E"/>
          <w:kern w:val="0"/>
          <w:sz w:val="24"/>
          <w:szCs w:val="24"/>
        </w:rPr>
        <w:t>。从</w:t>
      </w:r>
      <w:r w:rsidRPr="00EA1542">
        <w:rPr>
          <w:rFonts w:ascii="Helvetica" w:eastAsia="宋体" w:hAnsi="Helvetica" w:cs="Helvetica"/>
          <w:color w:val="3E3E3E"/>
          <w:kern w:val="0"/>
          <w:sz w:val="24"/>
          <w:szCs w:val="24"/>
        </w:rPr>
        <w:t>2012</w:t>
      </w:r>
      <w:r w:rsidRPr="00EA1542">
        <w:rPr>
          <w:rFonts w:ascii="Helvetica" w:eastAsia="宋体" w:hAnsi="Helvetica" w:cs="Helvetica"/>
          <w:color w:val="3E3E3E"/>
          <w:kern w:val="0"/>
          <w:sz w:val="24"/>
          <w:szCs w:val="24"/>
        </w:rPr>
        <w:t>年开始我国财政性教育经费一直高于</w:t>
      </w:r>
      <w:r w:rsidRPr="00EA1542">
        <w:rPr>
          <w:rFonts w:ascii="Helvetica" w:eastAsia="宋体" w:hAnsi="Helvetica" w:cs="Helvetica"/>
          <w:color w:val="3E3E3E"/>
          <w:kern w:val="0"/>
          <w:sz w:val="24"/>
          <w:szCs w:val="24"/>
        </w:rPr>
        <w:t>GDP</w:t>
      </w:r>
      <w:r w:rsidRPr="00EA1542">
        <w:rPr>
          <w:rFonts w:ascii="Helvetica" w:eastAsia="宋体" w:hAnsi="Helvetica" w:cs="Helvetica"/>
          <w:color w:val="3E3E3E"/>
          <w:kern w:val="0"/>
          <w:sz w:val="24"/>
          <w:szCs w:val="24"/>
        </w:rPr>
        <w:t>的</w:t>
      </w:r>
      <w:r w:rsidRPr="00EA1542">
        <w:rPr>
          <w:rFonts w:ascii="Helvetica" w:eastAsia="宋体" w:hAnsi="Helvetica" w:cs="Helvetica"/>
          <w:color w:val="3E3E3E"/>
          <w:kern w:val="0"/>
          <w:sz w:val="24"/>
          <w:szCs w:val="24"/>
        </w:rPr>
        <w:t>4%</w:t>
      </w:r>
      <w:r w:rsidRPr="00EA1542">
        <w:rPr>
          <w:rFonts w:ascii="Helvetica" w:eastAsia="宋体" w:hAnsi="Helvetica" w:cs="Helvetica"/>
          <w:color w:val="3E3E3E"/>
          <w:kern w:val="0"/>
          <w:sz w:val="24"/>
          <w:szCs w:val="24"/>
        </w:rPr>
        <w:t>，社会与家庭对教育的经费投入也越来越多，比如教育相关企业投融资的水平发生了数量级的增长。教育经费的增加，表明我国从现在到未来的一段时间内，可以满足更多的受教育者进行更多选择、更高质量人力资本投资的需求。</w: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color w:val="3E3E3E"/>
          <w:kern w:val="0"/>
          <w:sz w:val="24"/>
          <w:szCs w:val="24"/>
        </w:rPr>
        <w:t>然而，本文并不想对上述两个最大的教育成就展开论述，而是想分析一下近五年来，尤其是自</w:t>
      </w:r>
      <w:r w:rsidRPr="00EA1542">
        <w:rPr>
          <w:rFonts w:ascii="Helvetica" w:eastAsia="宋体" w:hAnsi="Helvetica" w:cs="Helvetica"/>
          <w:color w:val="3E3E3E"/>
          <w:kern w:val="0"/>
          <w:sz w:val="24"/>
          <w:szCs w:val="24"/>
        </w:rPr>
        <w:t>2013</w:t>
      </w:r>
      <w:r w:rsidRPr="00EA1542">
        <w:rPr>
          <w:rFonts w:ascii="Helvetica" w:eastAsia="宋体" w:hAnsi="Helvetica" w:cs="Helvetica"/>
          <w:color w:val="3E3E3E"/>
          <w:kern w:val="0"/>
          <w:sz w:val="24"/>
          <w:szCs w:val="24"/>
        </w:rPr>
        <w:t>年国家颁布《关于深化研究生教育改革的意见》，强调以</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服务需求、提高质量</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为主线的研究生教育综合改革启动以来，处于我国整个教育系统金字塔最顶端的</w:t>
      </w:r>
      <w:r w:rsidRPr="00EA1542">
        <w:rPr>
          <w:rFonts w:ascii="Helvetica" w:eastAsia="宋体" w:hAnsi="Helvetica" w:cs="Helvetica"/>
          <w:b/>
          <w:bCs/>
          <w:color w:val="3E3E3E"/>
          <w:kern w:val="0"/>
          <w:sz w:val="24"/>
          <w:szCs w:val="24"/>
        </w:rPr>
        <w:t>研究生教育子系统的发展成就</w:t>
      </w:r>
      <w:r w:rsidRPr="00EA1542">
        <w:rPr>
          <w:rFonts w:ascii="Helvetica" w:eastAsia="宋体" w:hAnsi="Helvetica" w:cs="Helvetica"/>
          <w:color w:val="3E3E3E"/>
          <w:kern w:val="0"/>
          <w:sz w:val="24"/>
          <w:szCs w:val="24"/>
        </w:rPr>
        <w:t>。</w:t>
      </w:r>
    </w:p>
    <w:p w:rsidR="00EA1542" w:rsidRPr="00EA1542" w:rsidRDefault="00EA1542" w:rsidP="00EA1542">
      <w:pPr>
        <w:widowControl/>
        <w:shd w:val="clear" w:color="auto" w:fill="FFFFFF"/>
        <w:spacing w:line="384" w:lineRule="atLeast"/>
        <w:jc w:val="center"/>
        <w:rPr>
          <w:rFonts w:ascii="Helvetica" w:eastAsia="宋体" w:hAnsi="Helvetica" w:cs="Helvetica"/>
          <w:color w:val="3E3E3E"/>
          <w:kern w:val="0"/>
          <w:sz w:val="24"/>
          <w:szCs w:val="24"/>
        </w:rPr>
      </w:pPr>
      <w:r w:rsidRPr="00EA1542">
        <w:rPr>
          <w:rFonts w:ascii="Helvetica" w:eastAsia="宋体" w:hAnsi="Helvetica" w:cs="Helvetica"/>
          <w:noProof/>
          <w:color w:val="3E3E3E"/>
          <w:kern w:val="0"/>
          <w:sz w:val="24"/>
          <w:szCs w:val="24"/>
        </w:rPr>
        <w:drawing>
          <wp:inline distT="0" distB="0" distL="0" distR="0" wp14:anchorId="5CCE446F" wp14:editId="70245001">
            <wp:extent cx="5273040" cy="2476500"/>
            <wp:effectExtent l="0" t="0" r="3810" b="0"/>
            <wp:docPr id="3" name="图片 3" descr="C:\Users\ADMINI~1\AppData\Local\Temp\WeChat Files\a9b8a8d0ea5ff59781ac2fe8ba0079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9b8a8d0ea5ff59781ac2fe8ba0079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040" cy="2476500"/>
                    </a:xfrm>
                    <a:prstGeom prst="rect">
                      <a:avLst/>
                    </a:prstGeom>
                    <a:noFill/>
                    <a:ln>
                      <a:noFill/>
                    </a:ln>
                  </pic:spPr>
                </pic:pic>
              </a:graphicData>
            </a:graphic>
          </wp:inline>
        </w:drawing>
      </w:r>
      <w:r w:rsidRPr="00EA1542">
        <w:rPr>
          <w:rFonts w:ascii="Helvetica" w:eastAsia="宋体" w:hAnsi="Helvetica" w:cs="Helvetica"/>
          <w:noProof/>
          <w:color w:val="3E3E3E"/>
          <w:kern w:val="0"/>
          <w:sz w:val="24"/>
          <w:szCs w:val="24"/>
        </w:rPr>
        <mc:AlternateContent>
          <mc:Choice Requires="wps">
            <w:drawing>
              <wp:inline distT="0" distB="0" distL="0" distR="0" wp14:anchorId="54CF0590" wp14:editId="3886454A">
                <wp:extent cx="304800" cy="304800"/>
                <wp:effectExtent l="0" t="0" r="0" b="0"/>
                <wp:docPr id="17" name="AutoShape 11" descr="https://mmbiz.qpic.cn/mmbiz_jpg/TG8v8HfPlL5dQnHrgUwmp8j0IetXfOtXMpF00Qa1FD1US9rIN7Ln94GIAuG7zgdR1UyBibOyhDatBrZfibicEAKe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820D6" id="AutoShape 11" o:spid="_x0000_s1026" alt="https://mmbiz.qpic.cn/mmbiz_jpg/TG8v8HfPlL5dQnHrgUwmp8j0IetXfOtXMpF00Qa1FD1US9rIN7Ln94GIAuG7zgdR1UyBibOyhDatBrZfibicEAKe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s+VshHAwAAc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EA1542" w:rsidRPr="00EA1542" w:rsidRDefault="00EA1542" w:rsidP="00EA1542">
      <w:pPr>
        <w:widowControl/>
        <w:shd w:val="clear" w:color="auto" w:fill="FFFFFF"/>
        <w:spacing w:line="384" w:lineRule="atLeast"/>
        <w:rPr>
          <w:rFonts w:ascii="Helvetica" w:eastAsia="宋体" w:hAnsi="Helvetica" w:cs="Helvetica" w:hint="eastAsia"/>
          <w:color w:val="3E3E3E"/>
          <w:kern w:val="0"/>
          <w:sz w:val="24"/>
          <w:szCs w:val="24"/>
        </w:rPr>
      </w:pPr>
      <w:r w:rsidRPr="00EA1542">
        <w:rPr>
          <w:rFonts w:ascii="Helvetica" w:eastAsia="宋体" w:hAnsi="Helvetica" w:cs="Helvetica"/>
          <w:b/>
          <w:bCs/>
          <w:color w:val="3E3E3E"/>
          <w:kern w:val="0"/>
          <w:sz w:val="24"/>
          <w:szCs w:val="24"/>
        </w:rPr>
        <w:t>首先，研究生教育的类型结构越来越合理</w:t>
      </w:r>
      <w:r w:rsidRPr="00EA1542">
        <w:rPr>
          <w:rFonts w:ascii="Helvetica" w:eastAsia="宋体" w:hAnsi="Helvetica" w:cs="Helvetica"/>
          <w:color w:val="3E3E3E"/>
          <w:kern w:val="0"/>
          <w:sz w:val="24"/>
          <w:szCs w:val="24"/>
        </w:rPr>
        <w:t>。这主要体现在，</w:t>
      </w:r>
      <w:r w:rsidRPr="00EA1542">
        <w:rPr>
          <w:rFonts w:ascii="Helvetica" w:eastAsia="宋体" w:hAnsi="Helvetica" w:cs="Helvetica"/>
          <w:b/>
          <w:bCs/>
          <w:color w:val="3E3E3E"/>
          <w:kern w:val="0"/>
          <w:sz w:val="24"/>
          <w:szCs w:val="24"/>
        </w:rPr>
        <w:t>近五年来，我国的专业学位发展非常迅猛</w:t>
      </w:r>
      <w:r w:rsidRPr="00EA1542">
        <w:rPr>
          <w:rFonts w:ascii="Helvetica" w:eastAsia="宋体" w:hAnsi="Helvetica" w:cs="Helvetica"/>
          <w:color w:val="3E3E3E"/>
          <w:kern w:val="0"/>
          <w:sz w:val="24"/>
          <w:szCs w:val="24"/>
        </w:rPr>
        <w:t>。何谓专业学位？通俗讲，专业学位是指为了满足劳动力市场对高端应用型专门人才的大量需求而设置的特定职业去向的一种学位类型。专</w:t>
      </w:r>
      <w:r w:rsidRPr="00EA1542">
        <w:rPr>
          <w:rFonts w:ascii="Helvetica" w:eastAsia="宋体" w:hAnsi="Helvetica" w:cs="Helvetica"/>
          <w:color w:val="3E3E3E"/>
          <w:kern w:val="0"/>
          <w:sz w:val="24"/>
          <w:szCs w:val="24"/>
        </w:rPr>
        <w:lastRenderedPageBreak/>
        <w:t>业学位和相对应的学术学位处于同一学历层次，但是培养目标却有明显的不同。目前我国的专业学位绝大多数都是集中在研究生教育阶段。有比较大众的，比如工商管理硕士（</w:t>
      </w:r>
      <w:r w:rsidRPr="00EA1542">
        <w:rPr>
          <w:rFonts w:ascii="Helvetica" w:eastAsia="宋体" w:hAnsi="Helvetica" w:cs="Helvetica"/>
          <w:color w:val="3E3E3E"/>
          <w:kern w:val="0"/>
          <w:sz w:val="24"/>
          <w:szCs w:val="24"/>
        </w:rPr>
        <w:t>MBA</w:t>
      </w:r>
      <w:r w:rsidRPr="00EA1542">
        <w:rPr>
          <w:rFonts w:ascii="Helvetica" w:eastAsia="宋体" w:hAnsi="Helvetica" w:cs="Helvetica"/>
          <w:color w:val="3E3E3E"/>
          <w:kern w:val="0"/>
          <w:sz w:val="24"/>
          <w:szCs w:val="24"/>
        </w:rPr>
        <w:t>），也有比较小众的，如教育博士（</w:t>
      </w:r>
      <w:r w:rsidRPr="00EA1542">
        <w:rPr>
          <w:rFonts w:ascii="Helvetica" w:eastAsia="宋体" w:hAnsi="Helvetica" w:cs="Helvetica"/>
          <w:color w:val="3E3E3E"/>
          <w:kern w:val="0"/>
          <w:sz w:val="24"/>
          <w:szCs w:val="24"/>
        </w:rPr>
        <w:t>Ed.D</w:t>
      </w:r>
      <w:r w:rsidRPr="00EA1542">
        <w:rPr>
          <w:rFonts w:ascii="Helvetica" w:eastAsia="宋体" w:hAnsi="Helvetica" w:cs="Helvetica"/>
          <w:color w:val="3E3E3E"/>
          <w:kern w:val="0"/>
          <w:sz w:val="24"/>
          <w:szCs w:val="24"/>
        </w:rPr>
        <w:t>）。然而，不管是大众还是小众，</w:t>
      </w:r>
      <w:r w:rsidRPr="00EA1542">
        <w:rPr>
          <w:rFonts w:ascii="Helvetica" w:eastAsia="宋体" w:hAnsi="Helvetica" w:cs="Helvetica"/>
          <w:b/>
          <w:bCs/>
          <w:color w:val="3E3E3E"/>
          <w:kern w:val="0"/>
          <w:sz w:val="24"/>
          <w:szCs w:val="24"/>
        </w:rPr>
        <w:t>千万不要忽视专业学位</w:t>
      </w:r>
      <w:r w:rsidRPr="00EA1542">
        <w:rPr>
          <w:rFonts w:ascii="Helvetica" w:eastAsia="宋体" w:hAnsi="Helvetica" w:cs="Helvetica"/>
          <w:color w:val="3E3E3E"/>
          <w:kern w:val="0"/>
          <w:sz w:val="24"/>
          <w:szCs w:val="24"/>
        </w:rPr>
        <w:t>。美国的专业学位教育就非常普及，美国的很多官方数据直接将专业学位单独拿出来进行统计。据美国相关统计数据，在所有层次与类型中，美国专业学位的毕业生的教育收益最大，远远超过学术型的硕士与博士。</w: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color w:val="3E3E3E"/>
          <w:kern w:val="0"/>
          <w:sz w:val="24"/>
          <w:szCs w:val="24"/>
        </w:rPr>
        <w:t>我国近五年专业学位的发展，不但体现在</w:t>
      </w:r>
      <w:r w:rsidRPr="00EA1542">
        <w:rPr>
          <w:rFonts w:ascii="Helvetica" w:eastAsia="宋体" w:hAnsi="Helvetica" w:cs="Helvetica"/>
          <w:b/>
          <w:bCs/>
          <w:color w:val="3E3E3E"/>
          <w:kern w:val="0"/>
          <w:sz w:val="24"/>
          <w:szCs w:val="24"/>
        </w:rPr>
        <w:t>学生的规模越来越大</w:t>
      </w:r>
      <w:r w:rsidRPr="00EA1542">
        <w:rPr>
          <w:rFonts w:ascii="Helvetica" w:eastAsia="宋体" w:hAnsi="Helvetica" w:cs="Helvetica"/>
          <w:color w:val="3E3E3E"/>
          <w:kern w:val="0"/>
          <w:sz w:val="24"/>
          <w:szCs w:val="24"/>
        </w:rPr>
        <w:t>，</w:t>
      </w:r>
      <w:r w:rsidRPr="00EA1542">
        <w:rPr>
          <w:rFonts w:ascii="Helvetica" w:eastAsia="宋体" w:hAnsi="Helvetica" w:cs="Helvetica"/>
          <w:b/>
          <w:bCs/>
          <w:color w:val="3E3E3E"/>
          <w:kern w:val="0"/>
          <w:sz w:val="24"/>
          <w:szCs w:val="24"/>
        </w:rPr>
        <w:t>所涉及的高校与专业越来越多</w:t>
      </w:r>
      <w:r w:rsidRPr="00EA1542">
        <w:rPr>
          <w:rFonts w:ascii="Helvetica" w:eastAsia="宋体" w:hAnsi="Helvetica" w:cs="Helvetica"/>
          <w:color w:val="3E3E3E"/>
          <w:kern w:val="0"/>
          <w:sz w:val="24"/>
          <w:szCs w:val="24"/>
        </w:rPr>
        <w:t>，而且</w:t>
      </w:r>
      <w:r w:rsidRPr="00EA1542">
        <w:rPr>
          <w:rFonts w:ascii="Helvetica" w:eastAsia="宋体" w:hAnsi="Helvetica" w:cs="Helvetica"/>
          <w:b/>
          <w:bCs/>
          <w:color w:val="3E3E3E"/>
          <w:kern w:val="0"/>
          <w:sz w:val="24"/>
          <w:szCs w:val="24"/>
        </w:rPr>
        <w:t>在培养模式上也在不断改革与健全</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2013</w:t>
      </w:r>
      <w:r w:rsidRPr="00EA1542">
        <w:rPr>
          <w:rFonts w:ascii="Helvetica" w:eastAsia="宋体" w:hAnsi="Helvetica" w:cs="Helvetica"/>
          <w:color w:val="3E3E3E"/>
          <w:kern w:val="0"/>
          <w:sz w:val="24"/>
          <w:szCs w:val="24"/>
        </w:rPr>
        <w:t>年</w:t>
      </w:r>
      <w:r w:rsidRPr="00EA1542">
        <w:rPr>
          <w:rFonts w:ascii="Helvetica" w:eastAsia="宋体" w:hAnsi="Helvetica" w:cs="Helvetica"/>
          <w:color w:val="3E3E3E"/>
          <w:kern w:val="0"/>
          <w:sz w:val="24"/>
          <w:szCs w:val="24"/>
        </w:rPr>
        <w:t>11</w:t>
      </w:r>
      <w:r w:rsidRPr="00EA1542">
        <w:rPr>
          <w:rFonts w:ascii="Helvetica" w:eastAsia="宋体" w:hAnsi="Helvetica" w:cs="Helvetica"/>
          <w:color w:val="3E3E3E"/>
          <w:kern w:val="0"/>
          <w:sz w:val="24"/>
          <w:szCs w:val="24"/>
        </w:rPr>
        <w:t>月，教育部与人力资源社会保障部共同发布了《关于深入推进专业学位研究生培养模式改革的意见》。在《意见》的指导下，我国专业学位的教学资源（比如案例库等）越来越丰富；企业、行业与相关协会也积极参与专业学位的培养，和高校一起探索构建应用型人才产学合作培养的新机制，高校专门针对专业学位培养的实习与实践基地大幅度增加；校内外双导师制不断加强与完善，更加有助于专业学位以职业需求为导向的落实。</w:t>
      </w:r>
    </w:p>
    <w:p w:rsidR="00EA1542" w:rsidRPr="00EA1542" w:rsidRDefault="00EA1542" w:rsidP="00EA1542">
      <w:pPr>
        <w:widowControl/>
        <w:shd w:val="clear" w:color="auto" w:fill="FFFFFF"/>
        <w:spacing w:line="384" w:lineRule="atLeast"/>
        <w:jc w:val="center"/>
        <w:rPr>
          <w:rFonts w:ascii="Helvetica" w:eastAsia="宋体" w:hAnsi="Helvetica" w:cs="Helvetica"/>
          <w:color w:val="3E3E3E"/>
          <w:kern w:val="0"/>
          <w:sz w:val="24"/>
          <w:szCs w:val="24"/>
        </w:rPr>
      </w:pPr>
      <w:r w:rsidRPr="00EA1542">
        <w:rPr>
          <w:rFonts w:ascii="Helvetica" w:eastAsia="宋体" w:hAnsi="Helvetica" w:cs="Helvetica"/>
          <w:noProof/>
          <w:color w:val="3E3E3E"/>
          <w:kern w:val="0"/>
          <w:sz w:val="24"/>
          <w:szCs w:val="24"/>
        </w:rPr>
        <w:drawing>
          <wp:inline distT="0" distB="0" distL="0" distR="0">
            <wp:extent cx="5273705" cy="3802380"/>
            <wp:effectExtent l="0" t="0" r="3175" b="7620"/>
            <wp:docPr id="2" name="图片 2" descr="C:\Users\ADMINI~1\AppData\Local\Temp\WeChat Files\0ada4deb5d94ac2bef5f5667d492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ada4deb5d94ac2bef5f5667d49224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5210" cy="3803465"/>
                    </a:xfrm>
                    <a:prstGeom prst="rect">
                      <a:avLst/>
                    </a:prstGeom>
                    <a:noFill/>
                    <a:ln>
                      <a:noFill/>
                    </a:ln>
                  </pic:spPr>
                </pic:pic>
              </a:graphicData>
            </a:graphic>
          </wp:inline>
        </w:drawing>
      </w:r>
      <w:r w:rsidRPr="00EA1542">
        <w:rPr>
          <w:rFonts w:ascii="Helvetica" w:eastAsia="宋体" w:hAnsi="Helvetica" w:cs="Helvetica"/>
          <w:noProof/>
          <w:color w:val="3E3E3E"/>
          <w:kern w:val="0"/>
          <w:sz w:val="24"/>
          <w:szCs w:val="24"/>
        </w:rPr>
        <mc:AlternateContent>
          <mc:Choice Requires="wps">
            <w:drawing>
              <wp:inline distT="0" distB="0" distL="0" distR="0" wp14:anchorId="25155795" wp14:editId="44265035">
                <wp:extent cx="304800" cy="304800"/>
                <wp:effectExtent l="0" t="0" r="0" b="0"/>
                <wp:docPr id="16" name="AutoShape 12" descr="https://mmbiz.qpic.cn/mmbiz_jpg/TG8v8HfPlL5dQnHrgUwmp8j0IetXfOtX9fJzlRArSzFfczTxmwXQA6ic9IN4P75HTLUzB8AdDAbUWtrZoVHLh5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D01F8" id="AutoShape 12" o:spid="_x0000_s1026" alt="https://mmbiz.qpic.cn/mmbiz_jpg/TG8v8HfPlL5dQnHrgUwmp8j0IetXfOtX9fJzlRArSzFfczTxmwXQA6ic9IN4P75HTLUzB8AdDAbUWtrZoVHLh5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8jfPHSAMAAHA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EA1542" w:rsidRPr="00EA1542" w:rsidRDefault="00EA1542" w:rsidP="001542AD">
      <w:pPr>
        <w:widowControl/>
        <w:shd w:val="clear" w:color="auto" w:fill="FFFFFF"/>
        <w:spacing w:line="384" w:lineRule="atLeast"/>
        <w:jc w:val="left"/>
        <w:rPr>
          <w:rFonts w:ascii="Helvetica" w:eastAsia="宋体" w:hAnsi="Helvetica" w:cs="Helvetica" w:hint="eastAsia"/>
          <w:color w:val="3E3E3E"/>
          <w:kern w:val="0"/>
          <w:sz w:val="24"/>
          <w:szCs w:val="24"/>
        </w:rPr>
      </w:pPr>
      <w:r w:rsidRPr="00EA1542">
        <w:rPr>
          <w:rFonts w:ascii="Helvetica" w:eastAsia="宋体" w:hAnsi="Helvetica" w:cs="Helvetica"/>
          <w:color w:val="3E3E3E"/>
          <w:kern w:val="0"/>
          <w:sz w:val="24"/>
          <w:szCs w:val="24"/>
        </w:rPr>
        <w:t>我和其他合作者曾经根据</w:t>
      </w:r>
      <w:r w:rsidRPr="00EA1542">
        <w:rPr>
          <w:rFonts w:ascii="Helvetica" w:eastAsia="宋体" w:hAnsi="Helvetica" w:cs="Helvetica"/>
          <w:color w:val="3E3E3E"/>
          <w:kern w:val="0"/>
          <w:sz w:val="24"/>
          <w:szCs w:val="24"/>
        </w:rPr>
        <w:t>2015</w:t>
      </w:r>
      <w:r w:rsidRPr="00EA1542">
        <w:rPr>
          <w:rFonts w:ascii="Helvetica" w:eastAsia="宋体" w:hAnsi="Helvetica" w:cs="Helvetica"/>
          <w:color w:val="3E3E3E"/>
          <w:kern w:val="0"/>
          <w:sz w:val="24"/>
          <w:szCs w:val="24"/>
        </w:rPr>
        <w:t>年一项对全国范围内的专业学位毕业生进行的问卷调查数据分析，发现公共管理硕士（</w:t>
      </w:r>
      <w:r w:rsidRPr="00EA1542">
        <w:rPr>
          <w:rFonts w:ascii="Helvetica" w:eastAsia="宋体" w:hAnsi="Helvetica" w:cs="Helvetica"/>
          <w:color w:val="3E3E3E"/>
          <w:kern w:val="0"/>
          <w:sz w:val="24"/>
          <w:szCs w:val="24"/>
        </w:rPr>
        <w:t>MPA</w:t>
      </w:r>
      <w:r w:rsidRPr="00EA1542">
        <w:rPr>
          <w:rFonts w:ascii="Helvetica" w:eastAsia="宋体" w:hAnsi="Helvetica" w:cs="Helvetica"/>
          <w:color w:val="3E3E3E"/>
          <w:kern w:val="0"/>
          <w:sz w:val="24"/>
          <w:szCs w:val="24"/>
        </w:rPr>
        <w:t>）和工程硕士整体的就业率、教</w:t>
      </w:r>
      <w:r w:rsidRPr="00EA1542">
        <w:rPr>
          <w:rFonts w:ascii="Helvetica" w:eastAsia="宋体" w:hAnsi="Helvetica" w:cs="Helvetica"/>
          <w:color w:val="3E3E3E"/>
          <w:kern w:val="0"/>
          <w:sz w:val="24"/>
          <w:szCs w:val="24"/>
        </w:rPr>
        <w:lastRenderedPageBreak/>
        <w:t>育满意度和就业满意度都是颇高的。</w:t>
      </w:r>
      <w:r w:rsidRPr="00EA1542">
        <w:rPr>
          <w:rFonts w:ascii="Helvetica" w:eastAsia="宋体" w:hAnsi="Helvetica" w:cs="Helvetica"/>
          <w:b/>
          <w:bCs/>
          <w:color w:val="3E3E3E"/>
          <w:kern w:val="0"/>
          <w:sz w:val="24"/>
          <w:szCs w:val="24"/>
        </w:rPr>
        <w:t>这从侧面说明专业学位的毕业生已经得到了就业市场与学生自我的广泛认可。</w: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b/>
          <w:bCs/>
          <w:color w:val="3E3E3E"/>
          <w:kern w:val="0"/>
          <w:sz w:val="24"/>
          <w:szCs w:val="24"/>
        </w:rPr>
        <w:t>其次，研究生教育的质量在全面提升。</w:t>
      </w:r>
      <w:r w:rsidRPr="00EA1542">
        <w:rPr>
          <w:rFonts w:ascii="Helvetica" w:eastAsia="宋体" w:hAnsi="Helvetica" w:cs="Helvetica"/>
          <w:color w:val="3E3E3E"/>
          <w:kern w:val="0"/>
          <w:sz w:val="24"/>
          <w:szCs w:val="24"/>
        </w:rPr>
        <w:t>专业学位越来越得到社会的认可，不再是原先的</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低人一等</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这本身就说明专业学位的培养质量在提升。而近几年关于研究生授权制度的改革和招生选拔制度的改革，做到了从源头上确保研究生教育的质量。在培养上，探索分类培养的评价制度，专业学位侧重对职业核心素质的培养与评价，学术学位侧重对知识生产与创新的培养与评价。在毕业论文上，出台了《学位论文作假行为处理办法》，加大了对硕士与博士学位论文抽检的力度，与此同时在培养环节全面贯彻学风建设。</w:t>
      </w:r>
    </w:p>
    <w:p w:rsidR="00EA1542" w:rsidRPr="00EA1542" w:rsidRDefault="00EA1542" w:rsidP="00EA1542">
      <w:pPr>
        <w:widowControl/>
        <w:shd w:val="clear" w:color="auto" w:fill="FFFFFF"/>
        <w:spacing w:line="384" w:lineRule="atLeast"/>
        <w:jc w:val="center"/>
        <w:rPr>
          <w:rFonts w:ascii="Helvetica" w:eastAsia="宋体" w:hAnsi="Helvetica" w:cs="Helvetica"/>
          <w:color w:val="3E3E3E"/>
          <w:kern w:val="0"/>
          <w:sz w:val="24"/>
          <w:szCs w:val="24"/>
        </w:rPr>
      </w:pPr>
      <w:r w:rsidRPr="00EA1542">
        <w:rPr>
          <w:rFonts w:ascii="Helvetica" w:eastAsia="宋体" w:hAnsi="Helvetica" w:cs="Helvetica"/>
          <w:noProof/>
          <w:color w:val="3E3E3E"/>
          <w:kern w:val="0"/>
          <w:sz w:val="24"/>
          <w:szCs w:val="24"/>
        </w:rPr>
        <w:drawing>
          <wp:inline distT="0" distB="0" distL="0" distR="0">
            <wp:extent cx="5274310" cy="3490257"/>
            <wp:effectExtent l="0" t="0" r="2540" b="0"/>
            <wp:docPr id="4" name="图片 4" descr="C:\Users\ADMINI~1\AppData\Local\Temp\WeChat Files\dd6da6437aa09c74d372b2613f8e8f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dd6da6437aa09c74d372b2613f8e8f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90257"/>
                    </a:xfrm>
                    <a:prstGeom prst="rect">
                      <a:avLst/>
                    </a:prstGeom>
                    <a:noFill/>
                    <a:ln>
                      <a:noFill/>
                    </a:ln>
                  </pic:spPr>
                </pic:pic>
              </a:graphicData>
            </a:graphic>
          </wp:inline>
        </w:drawing>
      </w:r>
      <w:r w:rsidRPr="00EA1542">
        <w:rPr>
          <w:rFonts w:ascii="Helvetica" w:eastAsia="宋体" w:hAnsi="Helvetica" w:cs="Helvetica"/>
          <w:noProof/>
          <w:color w:val="3E3E3E"/>
          <w:kern w:val="0"/>
          <w:sz w:val="24"/>
          <w:szCs w:val="24"/>
        </w:rPr>
        <mc:AlternateContent>
          <mc:Choice Requires="wps">
            <w:drawing>
              <wp:inline distT="0" distB="0" distL="0" distR="0" wp14:anchorId="71E6C5D9" wp14:editId="115084A1">
                <wp:extent cx="304800" cy="304800"/>
                <wp:effectExtent l="0" t="0" r="0" b="0"/>
                <wp:docPr id="14" name="AutoShape 14" descr="https://mmbiz.qpic.cn/mmbiz_jpg/TG8v8HfPlL5dQnHrgUwmp8j0IetXfOtX7C1g4MOaTSWSvvktAq90MpmBYKld7Mk2USyZl4UXSQqooia2MicoAV7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E5E56" id="AutoShape 14" o:spid="_x0000_s1026" alt="https://mmbiz.qpic.cn/mmbiz_jpg/TG8v8HfPlL5dQnHrgUwmp8j0IetXfOtX7C1g4MOaTSWSvvktAq90MpmBYKld7Mk2USyZl4UXSQqooia2MicoAV7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whvLJHAwAAcQ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EA1542" w:rsidRPr="00EA1542" w:rsidRDefault="00EA1542" w:rsidP="001542AD">
      <w:pPr>
        <w:widowControl/>
        <w:shd w:val="clear" w:color="auto" w:fill="FFFFFF"/>
        <w:spacing w:before="150" w:line="384" w:lineRule="atLeast"/>
        <w:rPr>
          <w:rFonts w:ascii="Helvetica" w:eastAsia="宋体" w:hAnsi="Helvetica" w:cs="Helvetica" w:hint="eastAsia"/>
          <w:color w:val="3E3E3E"/>
          <w:kern w:val="0"/>
          <w:sz w:val="24"/>
          <w:szCs w:val="24"/>
        </w:rPr>
      </w:pPr>
      <w:r w:rsidRPr="00EA1542">
        <w:rPr>
          <w:rFonts w:ascii="Helvetica" w:eastAsia="宋体" w:hAnsi="Helvetica" w:cs="Helvetica"/>
          <w:color w:val="3E3E3E"/>
          <w:kern w:val="0"/>
          <w:sz w:val="24"/>
          <w:szCs w:val="24"/>
        </w:rPr>
        <w:t>上述一系列的制度建设，使得我国的研究生教育质量保证与监督体系逐步完善，研究生教育的质量在全面提升。比如，经过研究发现，我国研究生对科研的参与越来越多、对高水平科研产出的贡献越来越大；在</w:t>
      </w:r>
      <w:r w:rsidRPr="00EA1542">
        <w:rPr>
          <w:rFonts w:ascii="Helvetica" w:eastAsia="宋体" w:hAnsi="Helvetica" w:cs="Helvetica"/>
          <w:color w:val="3E3E3E"/>
          <w:kern w:val="0"/>
          <w:sz w:val="24"/>
          <w:szCs w:val="24"/>
        </w:rPr>
        <w:t>Nature</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Science</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Cell</w:t>
      </w:r>
      <w:r w:rsidRPr="00EA1542">
        <w:rPr>
          <w:rFonts w:ascii="Helvetica" w:eastAsia="宋体" w:hAnsi="Helvetica" w:cs="Helvetica"/>
          <w:color w:val="3E3E3E"/>
          <w:kern w:val="0"/>
          <w:sz w:val="24"/>
          <w:szCs w:val="24"/>
        </w:rPr>
        <w:t>等国际顶级期刊上中国高校研究生的名字出现的频率越来越高。国内高水平大学毕业的博士生去国际知名高校直接担任教职的案例也越来越多。这说明我国的研究生教育质量已经得到了国际相关领域的高度认可。</w: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b/>
          <w:bCs/>
          <w:color w:val="3E3E3E"/>
          <w:kern w:val="0"/>
          <w:sz w:val="24"/>
          <w:szCs w:val="24"/>
        </w:rPr>
        <w:t>再次，研究生教育成本分担制度的建立</w:t>
      </w:r>
      <w:r w:rsidRPr="00EA1542">
        <w:rPr>
          <w:rFonts w:ascii="Helvetica" w:eastAsia="宋体" w:hAnsi="Helvetica" w:cs="Helvetica"/>
          <w:color w:val="3E3E3E"/>
          <w:kern w:val="0"/>
          <w:sz w:val="24"/>
          <w:szCs w:val="24"/>
        </w:rPr>
        <w:t>。</w:t>
      </w:r>
      <w:r w:rsidRPr="00EA1542">
        <w:rPr>
          <w:rFonts w:ascii="Helvetica" w:eastAsia="宋体" w:hAnsi="Helvetica" w:cs="Helvetica"/>
          <w:color w:val="3E3E3E"/>
          <w:kern w:val="0"/>
          <w:sz w:val="24"/>
          <w:szCs w:val="24"/>
        </w:rPr>
        <w:t>2014</w:t>
      </w:r>
      <w:r w:rsidRPr="00EA1542">
        <w:rPr>
          <w:rFonts w:ascii="Helvetica" w:eastAsia="宋体" w:hAnsi="Helvetica" w:cs="Helvetica"/>
          <w:color w:val="3E3E3E"/>
          <w:kern w:val="0"/>
          <w:sz w:val="24"/>
          <w:szCs w:val="24"/>
        </w:rPr>
        <w:t>年，研究生收费并轨，几乎所有研究生都要缴纳学费。这个政策显然是符合教育公平准则的。因为，在所有层次中，研究生的教育收益率最高，当然要通过缴纳学费进行成本分担。研究生收费政策全面展开后，相应的研究生资助体系也很快完善。通过勤工俭学、各种不同</w:t>
      </w:r>
      <w:r w:rsidRPr="00EA1542">
        <w:rPr>
          <w:rFonts w:ascii="Helvetica" w:eastAsia="宋体" w:hAnsi="Helvetica" w:cs="Helvetica"/>
          <w:color w:val="3E3E3E"/>
          <w:kern w:val="0"/>
          <w:sz w:val="24"/>
          <w:szCs w:val="24"/>
        </w:rPr>
        <w:lastRenderedPageBreak/>
        <w:t>的奖学金、科研资助等，吸引高素质的人才接受研究生教育。</w:t>
      </w:r>
      <w:r w:rsidRPr="00EA1542">
        <w:rPr>
          <w:rFonts w:ascii="Helvetica" w:eastAsia="宋体" w:hAnsi="Helvetica" w:cs="Helvetica"/>
          <w:b/>
          <w:bCs/>
          <w:color w:val="3E3E3E"/>
          <w:kern w:val="0"/>
          <w:sz w:val="24"/>
          <w:szCs w:val="24"/>
        </w:rPr>
        <w:t>以政府投入为主、受教育者合理分担培养成本、培养单位多渠道筹集经费</w:t>
      </w:r>
      <w:r w:rsidRPr="00EA1542">
        <w:rPr>
          <w:rFonts w:ascii="Helvetica" w:eastAsia="宋体" w:hAnsi="Helvetica" w:cs="Helvetica"/>
          <w:color w:val="3E3E3E"/>
          <w:kern w:val="0"/>
          <w:sz w:val="24"/>
          <w:szCs w:val="24"/>
        </w:rPr>
        <w:t>的研究生教育投入机制已建立健全，相对应的</w:t>
      </w:r>
      <w:r w:rsidRPr="00EA1542">
        <w:rPr>
          <w:rFonts w:ascii="Helvetica" w:eastAsia="宋体" w:hAnsi="Helvetica" w:cs="Helvetica"/>
          <w:b/>
          <w:bCs/>
          <w:color w:val="3E3E3E"/>
          <w:kern w:val="0"/>
          <w:sz w:val="24"/>
          <w:szCs w:val="24"/>
        </w:rPr>
        <w:t>研究生奖助体系</w:t>
      </w:r>
      <w:r w:rsidRPr="00EA1542">
        <w:rPr>
          <w:rFonts w:ascii="Helvetica" w:eastAsia="宋体" w:hAnsi="Helvetica" w:cs="Helvetica"/>
          <w:color w:val="3E3E3E"/>
          <w:kern w:val="0"/>
          <w:sz w:val="24"/>
          <w:szCs w:val="24"/>
        </w:rPr>
        <w:t>也确保研究生能够安心学习与学术研究，向科研高峰攀登。</w:t>
      </w:r>
    </w:p>
    <w:p w:rsidR="00EA1542" w:rsidRPr="00EA1542" w:rsidRDefault="00EA1542" w:rsidP="00EA1542">
      <w:pPr>
        <w:widowControl/>
        <w:shd w:val="clear" w:color="auto" w:fill="FFFFFF"/>
        <w:spacing w:before="150" w:after="150" w:line="384" w:lineRule="atLeast"/>
        <w:rPr>
          <w:rFonts w:ascii="Helvetica" w:eastAsia="宋体" w:hAnsi="Helvetica" w:cs="Helvetica"/>
          <w:color w:val="3E3E3E"/>
          <w:kern w:val="0"/>
          <w:sz w:val="24"/>
          <w:szCs w:val="24"/>
        </w:rPr>
      </w:pPr>
      <w:r w:rsidRPr="00EA1542">
        <w:rPr>
          <w:rFonts w:ascii="Helvetica" w:eastAsia="宋体" w:hAnsi="Helvetica" w:cs="Helvetica"/>
          <w:color w:val="3E3E3E"/>
          <w:kern w:val="0"/>
          <w:sz w:val="24"/>
          <w:szCs w:val="24"/>
        </w:rPr>
        <w:t>综上所述，近五年来，我国的研究生教育在类型结构与培养质量上有了全面的进步，成本分担制度及其资助体系的建立与完善也能进一步保证研究生教育的稳步发展。</w:t>
      </w:r>
    </w:p>
    <w:p w:rsidR="00EA1542" w:rsidRPr="00EA1542" w:rsidRDefault="00EA1542" w:rsidP="001542AD">
      <w:pPr>
        <w:widowControl/>
        <w:shd w:val="clear" w:color="auto" w:fill="FFFFFF"/>
        <w:spacing w:after="225" w:line="384" w:lineRule="atLeast"/>
        <w:jc w:val="center"/>
        <w:rPr>
          <w:rFonts w:ascii="Helvetica" w:eastAsia="宋体" w:hAnsi="Helvetica" w:cs="Helvetica" w:hint="eastAsia"/>
          <w:color w:val="3E3E3E"/>
          <w:kern w:val="0"/>
          <w:sz w:val="24"/>
          <w:szCs w:val="24"/>
        </w:rPr>
      </w:pPr>
      <w:r w:rsidRPr="00EA1542">
        <w:rPr>
          <w:rFonts w:ascii="Helvetica" w:eastAsia="宋体" w:hAnsi="Helvetica" w:cs="Helvetica"/>
          <w:noProof/>
          <w:color w:val="3E3E3E"/>
          <w:kern w:val="0"/>
          <w:sz w:val="24"/>
          <w:szCs w:val="24"/>
        </w:rPr>
        <w:drawing>
          <wp:inline distT="0" distB="0" distL="0" distR="0">
            <wp:extent cx="5242560" cy="5608320"/>
            <wp:effectExtent l="0" t="0" r="0" b="0"/>
            <wp:docPr id="6" name="图片 6" descr="C:\Users\ADMINI~1\AppData\Local\Temp\WeChat Files\ed5c72605e5e6442911c338e4fa65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ed5c72605e5e6442911c338e4fa6518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5608320"/>
                    </a:xfrm>
                    <a:prstGeom prst="rect">
                      <a:avLst/>
                    </a:prstGeom>
                    <a:noFill/>
                    <a:ln>
                      <a:noFill/>
                    </a:ln>
                  </pic:spPr>
                </pic:pic>
              </a:graphicData>
            </a:graphic>
          </wp:inline>
        </w:drawing>
      </w:r>
    </w:p>
    <w:p w:rsidR="00EA1542" w:rsidRPr="00EA1542" w:rsidRDefault="00EA1542" w:rsidP="00EA1542">
      <w:pPr>
        <w:widowControl/>
        <w:shd w:val="clear" w:color="auto" w:fill="FFFFFF"/>
        <w:spacing w:line="384" w:lineRule="atLeast"/>
        <w:jc w:val="left"/>
        <w:rPr>
          <w:rFonts w:ascii="Helvetica" w:eastAsia="宋体" w:hAnsi="Helvetica" w:cs="Helvetica"/>
          <w:color w:val="3E3E3E"/>
          <w:kern w:val="0"/>
          <w:sz w:val="24"/>
          <w:szCs w:val="24"/>
        </w:rPr>
      </w:pPr>
      <w:r w:rsidRPr="00EA1542">
        <w:rPr>
          <w:rFonts w:ascii="Helvetica" w:eastAsia="宋体" w:hAnsi="Helvetica" w:cs="Helvetica"/>
          <w:b/>
          <w:bCs/>
          <w:color w:val="3E3E3E"/>
          <w:kern w:val="0"/>
          <w:sz w:val="24"/>
          <w:szCs w:val="24"/>
        </w:rPr>
        <w:t>作者简介</w: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color w:val="3E3E3E"/>
          <w:kern w:val="0"/>
          <w:sz w:val="24"/>
          <w:szCs w:val="24"/>
        </w:rPr>
        <w:lastRenderedPageBreak/>
        <w:t> </w:t>
      </w:r>
      <w:bookmarkStart w:id="0" w:name="_GoBack"/>
      <w:r w:rsidRPr="00EA1542">
        <w:rPr>
          <w:rFonts w:ascii="Helvetica" w:eastAsia="宋体" w:hAnsi="Helvetica" w:cs="Helvetica"/>
          <w:noProof/>
          <w:color w:val="3E3E3E"/>
          <w:kern w:val="0"/>
          <w:sz w:val="24"/>
          <w:szCs w:val="24"/>
        </w:rPr>
        <w:drawing>
          <wp:inline distT="0" distB="0" distL="0" distR="0">
            <wp:extent cx="5273987" cy="5913120"/>
            <wp:effectExtent l="0" t="0" r="3175" b="0"/>
            <wp:docPr id="7" name="图片 7" descr="C:\Users\ADMINI~1\AppData\Local\Temp\WeChat Files\6ca36233fd3023443652fca54ce51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6ca36233fd3023443652fca54ce519d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494" cy="5915931"/>
                    </a:xfrm>
                    <a:prstGeom prst="rect">
                      <a:avLst/>
                    </a:prstGeom>
                    <a:noFill/>
                    <a:ln>
                      <a:noFill/>
                    </a:ln>
                  </pic:spPr>
                </pic:pic>
              </a:graphicData>
            </a:graphic>
          </wp:inline>
        </w:drawing>
      </w:r>
      <w:bookmarkEnd w:id="0"/>
    </w:p>
    <w:p w:rsidR="00EA1542" w:rsidRPr="00EA1542" w:rsidRDefault="00EA1542" w:rsidP="00EA1542">
      <w:pPr>
        <w:widowControl/>
        <w:shd w:val="clear" w:color="auto" w:fill="FFFFFF"/>
        <w:spacing w:line="384" w:lineRule="atLeast"/>
        <w:jc w:val="center"/>
        <w:rPr>
          <w:rFonts w:ascii="Helvetica" w:eastAsia="宋体" w:hAnsi="Helvetica" w:cs="Helvetica"/>
          <w:color w:val="3E3E3E"/>
          <w:kern w:val="0"/>
          <w:sz w:val="24"/>
          <w:szCs w:val="24"/>
        </w:rPr>
      </w:pPr>
      <w:r w:rsidRPr="00EA1542">
        <w:rPr>
          <w:rFonts w:ascii="Helvetica" w:eastAsia="宋体" w:hAnsi="Helvetica" w:cs="Helvetica"/>
          <w:noProof/>
          <w:color w:val="3E3E3E"/>
          <w:kern w:val="0"/>
          <w:sz w:val="24"/>
          <w:szCs w:val="24"/>
        </w:rPr>
        <mc:AlternateContent>
          <mc:Choice Requires="wps">
            <w:drawing>
              <wp:inline distT="0" distB="0" distL="0" distR="0" wp14:anchorId="0A726931" wp14:editId="3064008B">
                <wp:extent cx="304800" cy="304800"/>
                <wp:effectExtent l="0" t="0" r="0" b="0"/>
                <wp:docPr id="10" name="AutoShape 18" descr="https://mmbiz.qpic.cn/mmbiz_jpg/TG8v8HfPlL5dQnHrgUwmp8j0IetXfOtXAsRibM1xqObonGA6picticFr5vdl8Ejk2PkOYY6duuoz9ibOfDpwrRuBk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9E5D8" id="AutoShape 18" o:spid="_x0000_s1026" alt="https://mmbiz.qpic.cn/mmbiz_jpg/TG8v8HfPlL5dQnHrgUwmp8j0IetXfOtXAsRibM1xqObonGA6picticFr5vdl8Ejk2PkOYY6duuoz9ibOfDpwrRuBk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f8vyX0YDAABz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EA1542" w:rsidRPr="00EA1542" w:rsidRDefault="00EA1542" w:rsidP="00EA1542">
      <w:pPr>
        <w:widowControl/>
        <w:shd w:val="clear" w:color="auto" w:fill="FFFFFF"/>
        <w:spacing w:line="384" w:lineRule="atLeast"/>
        <w:rPr>
          <w:rFonts w:ascii="Helvetica" w:eastAsia="宋体" w:hAnsi="Helvetica" w:cs="Helvetica"/>
          <w:color w:val="3E3E3E"/>
          <w:kern w:val="0"/>
          <w:sz w:val="24"/>
          <w:szCs w:val="24"/>
        </w:rPr>
      </w:pPr>
      <w:r w:rsidRPr="00EA1542">
        <w:rPr>
          <w:rFonts w:ascii="Helvetica" w:eastAsia="宋体" w:hAnsi="Helvetica" w:cs="Helvetica"/>
          <w:b/>
          <w:bCs/>
          <w:color w:val="3E3E3E"/>
          <w:kern w:val="0"/>
          <w:sz w:val="30"/>
          <w:szCs w:val="30"/>
        </w:rPr>
        <w:t>李锋亮</w:t>
      </w:r>
      <w:r w:rsidRPr="00EA1542">
        <w:rPr>
          <w:rFonts w:ascii="Helvetica" w:eastAsia="宋体" w:hAnsi="Helvetica" w:cs="Helvetica"/>
          <w:color w:val="3E3E3E"/>
          <w:kern w:val="0"/>
          <w:sz w:val="24"/>
          <w:szCs w:val="24"/>
        </w:rPr>
        <w:t>，清华大学教育研究院副教授，</w:t>
      </w:r>
      <w:r w:rsidRPr="00EA1542">
        <w:rPr>
          <w:rFonts w:ascii="Helvetica" w:eastAsia="宋体" w:hAnsi="Helvetica" w:cs="Helvetica"/>
          <w:color w:val="3E3E3E"/>
          <w:kern w:val="0"/>
          <w:sz w:val="24"/>
          <w:szCs w:val="24"/>
        </w:rPr>
        <w:t>1999</w:t>
      </w:r>
      <w:r w:rsidRPr="00EA1542">
        <w:rPr>
          <w:rFonts w:ascii="Helvetica" w:eastAsia="宋体" w:hAnsi="Helvetica" w:cs="Helvetica"/>
          <w:color w:val="3E3E3E"/>
          <w:kern w:val="0"/>
          <w:sz w:val="24"/>
          <w:szCs w:val="24"/>
        </w:rPr>
        <w:t>年、</w:t>
      </w:r>
      <w:r w:rsidRPr="00EA1542">
        <w:rPr>
          <w:rFonts w:ascii="Helvetica" w:eastAsia="宋体" w:hAnsi="Helvetica" w:cs="Helvetica"/>
          <w:color w:val="3E3E3E"/>
          <w:kern w:val="0"/>
          <w:sz w:val="24"/>
          <w:szCs w:val="24"/>
        </w:rPr>
        <w:t>2002</w:t>
      </w:r>
      <w:r w:rsidRPr="00EA1542">
        <w:rPr>
          <w:rFonts w:ascii="Helvetica" w:eastAsia="宋体" w:hAnsi="Helvetica" w:cs="Helvetica"/>
          <w:color w:val="3E3E3E"/>
          <w:kern w:val="0"/>
          <w:sz w:val="24"/>
          <w:szCs w:val="24"/>
        </w:rPr>
        <w:t>年分别在北京师范大学获得学士与硕士学位，</w:t>
      </w:r>
      <w:r w:rsidRPr="00EA1542">
        <w:rPr>
          <w:rFonts w:ascii="Helvetica" w:eastAsia="宋体" w:hAnsi="Helvetica" w:cs="Helvetica"/>
          <w:color w:val="3E3E3E"/>
          <w:kern w:val="0"/>
          <w:sz w:val="24"/>
          <w:szCs w:val="24"/>
        </w:rPr>
        <w:t>2005</w:t>
      </w:r>
      <w:r w:rsidRPr="00EA1542">
        <w:rPr>
          <w:rFonts w:ascii="Helvetica" w:eastAsia="宋体" w:hAnsi="Helvetica" w:cs="Helvetica"/>
          <w:color w:val="3E3E3E"/>
          <w:kern w:val="0"/>
          <w:sz w:val="24"/>
          <w:szCs w:val="24"/>
        </w:rPr>
        <w:t>年在北京大学获博士学位，</w:t>
      </w:r>
      <w:r w:rsidRPr="00EA1542">
        <w:rPr>
          <w:rFonts w:ascii="Helvetica" w:eastAsia="宋体" w:hAnsi="Helvetica" w:cs="Helvetica"/>
          <w:color w:val="3E3E3E"/>
          <w:kern w:val="0"/>
          <w:sz w:val="24"/>
          <w:szCs w:val="24"/>
        </w:rPr>
        <w:t>2006</w:t>
      </w:r>
      <w:r w:rsidRPr="00EA1542">
        <w:rPr>
          <w:rFonts w:ascii="Helvetica" w:eastAsia="宋体" w:hAnsi="Helvetica" w:cs="Helvetica"/>
          <w:color w:val="3E3E3E"/>
          <w:kern w:val="0"/>
          <w:sz w:val="24"/>
          <w:szCs w:val="24"/>
        </w:rPr>
        <w:t>年</w:t>
      </w:r>
      <w:r w:rsidRPr="00EA1542">
        <w:rPr>
          <w:rFonts w:ascii="Helvetica" w:eastAsia="宋体" w:hAnsi="Helvetica" w:cs="Helvetica"/>
          <w:color w:val="3E3E3E"/>
          <w:kern w:val="0"/>
          <w:sz w:val="24"/>
          <w:szCs w:val="24"/>
        </w:rPr>
        <w:t>1</w:t>
      </w:r>
      <w:r w:rsidRPr="00EA1542">
        <w:rPr>
          <w:rFonts w:ascii="Helvetica" w:eastAsia="宋体" w:hAnsi="Helvetica" w:cs="Helvetica"/>
          <w:color w:val="3E3E3E"/>
          <w:kern w:val="0"/>
          <w:sz w:val="24"/>
          <w:szCs w:val="24"/>
        </w:rPr>
        <w:t>月在英国诺丁汉大学从事博士后研究，</w:t>
      </w:r>
      <w:r w:rsidRPr="00EA1542">
        <w:rPr>
          <w:rFonts w:ascii="Helvetica" w:eastAsia="宋体" w:hAnsi="Helvetica" w:cs="Helvetica"/>
          <w:color w:val="3E3E3E"/>
          <w:kern w:val="0"/>
          <w:sz w:val="24"/>
          <w:szCs w:val="24"/>
        </w:rPr>
        <w:t>2007</w:t>
      </w:r>
      <w:r w:rsidRPr="00EA1542">
        <w:rPr>
          <w:rFonts w:ascii="Helvetica" w:eastAsia="宋体" w:hAnsi="Helvetica" w:cs="Helvetica"/>
          <w:color w:val="3E3E3E"/>
          <w:kern w:val="0"/>
          <w:sz w:val="24"/>
          <w:szCs w:val="24"/>
        </w:rPr>
        <w:t>年</w:t>
      </w:r>
      <w:r w:rsidRPr="00EA1542">
        <w:rPr>
          <w:rFonts w:ascii="Helvetica" w:eastAsia="宋体" w:hAnsi="Helvetica" w:cs="Helvetica"/>
          <w:color w:val="3E3E3E"/>
          <w:kern w:val="0"/>
          <w:sz w:val="24"/>
          <w:szCs w:val="24"/>
        </w:rPr>
        <w:t>6</w:t>
      </w:r>
      <w:r w:rsidRPr="00EA1542">
        <w:rPr>
          <w:rFonts w:ascii="Helvetica" w:eastAsia="宋体" w:hAnsi="Helvetica" w:cs="Helvetica"/>
          <w:color w:val="3E3E3E"/>
          <w:kern w:val="0"/>
          <w:sz w:val="24"/>
          <w:szCs w:val="24"/>
        </w:rPr>
        <w:t>月加入清华大学教育研究院，任讲师，</w:t>
      </w:r>
      <w:r w:rsidRPr="00EA1542">
        <w:rPr>
          <w:rFonts w:ascii="Helvetica" w:eastAsia="宋体" w:hAnsi="Helvetica" w:cs="Helvetica"/>
          <w:color w:val="3E3E3E"/>
          <w:kern w:val="0"/>
          <w:sz w:val="24"/>
          <w:szCs w:val="24"/>
        </w:rPr>
        <w:t>2008</w:t>
      </w:r>
      <w:r w:rsidRPr="00EA1542">
        <w:rPr>
          <w:rFonts w:ascii="Helvetica" w:eastAsia="宋体" w:hAnsi="Helvetica" w:cs="Helvetica"/>
          <w:color w:val="3E3E3E"/>
          <w:kern w:val="0"/>
          <w:sz w:val="24"/>
          <w:szCs w:val="24"/>
        </w:rPr>
        <w:t>年</w:t>
      </w:r>
      <w:r w:rsidRPr="00EA1542">
        <w:rPr>
          <w:rFonts w:ascii="Helvetica" w:eastAsia="宋体" w:hAnsi="Helvetica" w:cs="Helvetica"/>
          <w:color w:val="3E3E3E"/>
          <w:kern w:val="0"/>
          <w:sz w:val="24"/>
          <w:szCs w:val="24"/>
        </w:rPr>
        <w:t>12</w:t>
      </w:r>
      <w:r w:rsidRPr="00EA1542">
        <w:rPr>
          <w:rFonts w:ascii="Helvetica" w:eastAsia="宋体" w:hAnsi="Helvetica" w:cs="Helvetica"/>
          <w:color w:val="3E3E3E"/>
          <w:kern w:val="0"/>
          <w:sz w:val="24"/>
          <w:szCs w:val="24"/>
        </w:rPr>
        <w:t>月晋升为副教授。他已经出版了两本中文著作，并且和国际上两位学者共同主编了一本英文学术著作。在国际刊物上发表了近</w:t>
      </w:r>
      <w:r w:rsidRPr="00EA1542">
        <w:rPr>
          <w:rFonts w:ascii="Helvetica" w:eastAsia="宋体" w:hAnsi="Helvetica" w:cs="Helvetica"/>
          <w:color w:val="3E3E3E"/>
          <w:kern w:val="0"/>
          <w:sz w:val="24"/>
          <w:szCs w:val="24"/>
        </w:rPr>
        <w:t>20</w:t>
      </w:r>
      <w:r w:rsidRPr="00EA1542">
        <w:rPr>
          <w:rFonts w:ascii="Helvetica" w:eastAsia="宋体" w:hAnsi="Helvetica" w:cs="Helvetica"/>
          <w:color w:val="3E3E3E"/>
          <w:kern w:val="0"/>
          <w:sz w:val="24"/>
          <w:szCs w:val="24"/>
        </w:rPr>
        <w:t>篇高质量的学术论文，在国内刊物发表了</w:t>
      </w:r>
      <w:r w:rsidRPr="00EA1542">
        <w:rPr>
          <w:rFonts w:ascii="Helvetica" w:eastAsia="宋体" w:hAnsi="Helvetica" w:cs="Helvetica"/>
          <w:color w:val="3E3E3E"/>
          <w:kern w:val="0"/>
          <w:sz w:val="24"/>
          <w:szCs w:val="24"/>
        </w:rPr>
        <w:t>70</w:t>
      </w:r>
      <w:r w:rsidRPr="00EA1542">
        <w:rPr>
          <w:rFonts w:ascii="Helvetica" w:eastAsia="宋体" w:hAnsi="Helvetica" w:cs="Helvetica"/>
          <w:color w:val="3E3E3E"/>
          <w:kern w:val="0"/>
          <w:sz w:val="24"/>
          <w:szCs w:val="24"/>
        </w:rPr>
        <w:t>多篇的学术论文。</w:t>
      </w:r>
    </w:p>
    <w:p w:rsidR="00727FD0" w:rsidRPr="00EA1542" w:rsidRDefault="00727FD0"/>
    <w:sectPr w:rsidR="00727FD0" w:rsidRPr="00EA1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42"/>
    <w:rsid w:val="001542AD"/>
    <w:rsid w:val="00727FD0"/>
    <w:rsid w:val="00EA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D2A5B-0896-4AA8-ADFA-9AB73245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80242">
      <w:bodyDiv w:val="1"/>
      <w:marLeft w:val="0"/>
      <w:marRight w:val="0"/>
      <w:marTop w:val="0"/>
      <w:marBottom w:val="0"/>
      <w:divBdr>
        <w:top w:val="none" w:sz="0" w:space="0" w:color="auto"/>
        <w:left w:val="none" w:sz="0" w:space="0" w:color="auto"/>
        <w:bottom w:val="none" w:sz="0" w:space="0" w:color="auto"/>
        <w:right w:val="none" w:sz="0" w:space="0" w:color="auto"/>
      </w:divBdr>
      <w:divsChild>
        <w:div w:id="1468083630">
          <w:marLeft w:val="0"/>
          <w:marRight w:val="0"/>
          <w:marTop w:val="0"/>
          <w:marBottom w:val="270"/>
          <w:divBdr>
            <w:top w:val="none" w:sz="0" w:space="0" w:color="auto"/>
            <w:left w:val="none" w:sz="0" w:space="0" w:color="auto"/>
            <w:bottom w:val="none" w:sz="0" w:space="0" w:color="auto"/>
            <w:right w:val="none" w:sz="0" w:space="0" w:color="auto"/>
          </w:divBdr>
        </w:div>
        <w:div w:id="542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p.weixin.qq.com/s?__biz=MzA3NzUyMDUyNQ==&amp;mid=2651447417&amp;idx=1&amp;sn=d0cdde4f9c023abfa76d0c7202f0a0ed&amp;chksm=84ad8b9bb3da028dfd86c3e0c93f26d4aaff57173f20a5b4bfb4f4d5d17dd40a7f6a2a25bbf5&amp;mpshare=1&amp;scene=1&amp;srcid=1113hXlQKWUA7gokRJzIFFoL&amp;key=da103cb67940783e8eebb72427188045643c0c0badf713e5e8d74e3522daae830303f43835f3e356c8795507e30bcce9258803f13b924c1f53ce88bf5f243958864010f41e1a46bde5577630867a5872&amp;ascene=1&amp;uin=Nzk3NzExNTQz&amp;devicetype=Windows+7&amp;version=6205051a&amp;pass_ticket=hll5oH9dG9njACawYv4l4owYjE6ml5JM00FWZPQImbuX23P2CRiCKh8WngRSmD5L&amp;winzoom=1"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2017-11-13T00:50:00Z</dcterms:created>
  <dcterms:modified xsi:type="dcterms:W3CDTF">2017-11-13T01:27:00Z</dcterms:modified>
</cp:coreProperties>
</file>